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167AF8" w14:textId="1F483FEC" w:rsidR="00F94201" w:rsidRPr="00992E45" w:rsidRDefault="00E83EEC" w:rsidP="00F94201">
      <w:pPr>
        <w:spacing w:after="0" w:line="240" w:lineRule="auto"/>
        <w:ind w:firstLine="567"/>
        <w:jc w:val="right"/>
        <w:rPr>
          <w:rFonts w:ascii="Arial" w:eastAsia="Times New Roman" w:hAnsi="Arial" w:cs="Arial"/>
          <w:sz w:val="24"/>
          <w:szCs w:val="24"/>
          <w:lang w:val="ro-MD" w:eastAsia="ru-RU"/>
        </w:rPr>
      </w:pPr>
      <w:bookmarkStart w:id="0" w:name="_GoBack"/>
      <w:bookmarkEnd w:id="0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Proiect</w:t>
      </w:r>
    </w:p>
    <w:p w14:paraId="31C8F124" w14:textId="77777777" w:rsidR="00E83EEC" w:rsidRPr="00992E45" w:rsidRDefault="00E83EEC" w:rsidP="00F94201">
      <w:pPr>
        <w:spacing w:after="0" w:line="240" w:lineRule="auto"/>
        <w:ind w:firstLine="567"/>
        <w:jc w:val="right"/>
        <w:rPr>
          <w:rFonts w:ascii="Arial" w:eastAsia="Times New Roman" w:hAnsi="Arial" w:cs="Arial"/>
          <w:sz w:val="24"/>
          <w:szCs w:val="24"/>
          <w:lang w:val="ro-MD" w:eastAsia="ru-RU"/>
        </w:rPr>
      </w:pPr>
    </w:p>
    <w:p w14:paraId="0FB481E8" w14:textId="172D5858" w:rsidR="00F2647D" w:rsidRPr="00992E45" w:rsidRDefault="00E83EEC" w:rsidP="00F94201">
      <w:pPr>
        <w:spacing w:after="0" w:line="240" w:lineRule="auto"/>
        <w:ind w:firstLine="567"/>
        <w:jc w:val="right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 Anexa nr.2</w:t>
      </w:r>
    </w:p>
    <w:p w14:paraId="1AE849E5" w14:textId="77777777" w:rsidR="00F2647D" w:rsidRPr="00992E45" w:rsidRDefault="00F2647D" w:rsidP="00F2647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 </w:t>
      </w:r>
    </w:p>
    <w:p w14:paraId="5C679AE6" w14:textId="77777777" w:rsidR="00F2647D" w:rsidRPr="00992E45" w:rsidRDefault="00F2647D" w:rsidP="00F2647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b/>
          <w:bCs/>
          <w:sz w:val="24"/>
          <w:szCs w:val="24"/>
          <w:lang w:val="ro-MD" w:eastAsia="ru-RU"/>
        </w:rPr>
        <w:t>Determinarea cuantumului minim al chiriei</w:t>
      </w:r>
    </w:p>
    <w:p w14:paraId="0DAE590D" w14:textId="77777777" w:rsidR="00F2647D" w:rsidRPr="00992E45" w:rsidRDefault="00F2647D" w:rsidP="00F2647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b/>
          <w:bCs/>
          <w:sz w:val="24"/>
          <w:szCs w:val="24"/>
          <w:lang w:val="ro-MD" w:eastAsia="ru-RU"/>
        </w:rPr>
        <w:t>bunurilor proprietate publică</w:t>
      </w:r>
    </w:p>
    <w:p w14:paraId="749B05FC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 </w:t>
      </w:r>
    </w:p>
    <w:p w14:paraId="7A419293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b/>
          <w:bCs/>
          <w:sz w:val="24"/>
          <w:szCs w:val="24"/>
          <w:lang w:val="ro-MD" w:eastAsia="ru-RU"/>
        </w:rPr>
        <w:t>1.</w:t>
      </w: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Cuantumul minim al chiriei anuale pentru folosirea încăperilor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şi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suprafeţelor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amenajate se calculează după formula:</w:t>
      </w:r>
    </w:p>
    <w:p w14:paraId="40A0FF53" w14:textId="77777777" w:rsidR="00F2647D" w:rsidRPr="00992E45" w:rsidRDefault="00F2647D" w:rsidP="00F2647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 </w:t>
      </w:r>
    </w:p>
    <w:p w14:paraId="7B6FD89C" w14:textId="77777777" w:rsidR="00F2647D" w:rsidRPr="00992E45" w:rsidRDefault="00F2647D" w:rsidP="00F2647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i/>
          <w:iCs/>
          <w:sz w:val="24"/>
          <w:szCs w:val="24"/>
          <w:lang w:val="ro-MD" w:eastAsia="ru-RU"/>
        </w:rPr>
        <w:t>P</w:t>
      </w:r>
      <w:r w:rsidRPr="00992E45">
        <w:rPr>
          <w:rFonts w:ascii="Arial" w:eastAsia="Times New Roman" w:hAnsi="Arial" w:cs="Arial"/>
          <w:i/>
          <w:iCs/>
          <w:sz w:val="24"/>
          <w:szCs w:val="24"/>
          <w:vertAlign w:val="subscript"/>
          <w:lang w:val="ro-MD" w:eastAsia="ru-RU"/>
        </w:rPr>
        <w:t>ai</w:t>
      </w: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= </w:t>
      </w:r>
      <w:r w:rsidRPr="00992E45">
        <w:rPr>
          <w:rFonts w:ascii="Arial" w:eastAsia="Times New Roman" w:hAnsi="Arial" w:cs="Arial"/>
          <w:i/>
          <w:iCs/>
          <w:sz w:val="24"/>
          <w:szCs w:val="24"/>
          <w:lang w:val="ro-MD" w:eastAsia="ru-RU"/>
        </w:rPr>
        <w:t>T</w:t>
      </w:r>
      <w:r w:rsidRPr="00992E45">
        <w:rPr>
          <w:rFonts w:ascii="Arial" w:eastAsia="Times New Roman" w:hAnsi="Arial" w:cs="Arial"/>
          <w:i/>
          <w:iCs/>
          <w:sz w:val="24"/>
          <w:szCs w:val="24"/>
          <w:vertAlign w:val="subscript"/>
          <w:lang w:val="ro-MD" w:eastAsia="ru-RU"/>
        </w:rPr>
        <w:t>b</w:t>
      </w: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×</w:t>
      </w:r>
      <w:r w:rsidRPr="00992E45">
        <w:rPr>
          <w:rFonts w:ascii="Arial" w:eastAsia="Times New Roman" w:hAnsi="Arial" w:cs="Arial"/>
          <w:i/>
          <w:iCs/>
          <w:sz w:val="24"/>
          <w:szCs w:val="24"/>
          <w:lang w:val="ro-MD" w:eastAsia="ru-RU"/>
        </w:rPr>
        <w:t>(1</w:t>
      </w: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+ </w:t>
      </w:r>
      <w:r w:rsidRPr="00992E45">
        <w:rPr>
          <w:rFonts w:ascii="Arial" w:eastAsia="Times New Roman" w:hAnsi="Arial" w:cs="Arial"/>
          <w:i/>
          <w:iCs/>
          <w:sz w:val="24"/>
          <w:szCs w:val="24"/>
          <w:lang w:val="ro-MD" w:eastAsia="ru-RU"/>
        </w:rPr>
        <w:t>K</w:t>
      </w:r>
      <w:r w:rsidRPr="00992E45">
        <w:rPr>
          <w:rFonts w:ascii="Arial" w:eastAsia="Times New Roman" w:hAnsi="Arial" w:cs="Arial"/>
          <w:i/>
          <w:iCs/>
          <w:sz w:val="24"/>
          <w:szCs w:val="24"/>
          <w:vertAlign w:val="subscript"/>
          <w:lang w:val="ro-MD" w:eastAsia="ru-RU"/>
        </w:rPr>
        <w:t>1</w:t>
      </w: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+ </w:t>
      </w:r>
      <w:r w:rsidRPr="00992E45">
        <w:rPr>
          <w:rFonts w:ascii="Arial" w:eastAsia="Times New Roman" w:hAnsi="Arial" w:cs="Arial"/>
          <w:i/>
          <w:iCs/>
          <w:sz w:val="24"/>
          <w:szCs w:val="24"/>
          <w:lang w:val="ro-MD" w:eastAsia="ru-RU"/>
        </w:rPr>
        <w:t>K</w:t>
      </w:r>
      <w:r w:rsidRPr="00992E45">
        <w:rPr>
          <w:rFonts w:ascii="Arial" w:eastAsia="Times New Roman" w:hAnsi="Arial" w:cs="Arial"/>
          <w:i/>
          <w:iCs/>
          <w:sz w:val="24"/>
          <w:szCs w:val="24"/>
          <w:vertAlign w:val="subscript"/>
          <w:lang w:val="ro-MD" w:eastAsia="ru-RU"/>
        </w:rPr>
        <w:t>2</w:t>
      </w: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+ </w:t>
      </w:r>
      <w:r w:rsidRPr="00992E45">
        <w:rPr>
          <w:rFonts w:ascii="Arial" w:eastAsia="Times New Roman" w:hAnsi="Arial" w:cs="Arial"/>
          <w:i/>
          <w:iCs/>
          <w:sz w:val="24"/>
          <w:szCs w:val="24"/>
          <w:lang w:val="ro-MD" w:eastAsia="ru-RU"/>
        </w:rPr>
        <w:t>K</w:t>
      </w:r>
      <w:r w:rsidRPr="00992E45">
        <w:rPr>
          <w:rFonts w:ascii="Arial" w:eastAsia="Times New Roman" w:hAnsi="Arial" w:cs="Arial"/>
          <w:i/>
          <w:iCs/>
          <w:sz w:val="24"/>
          <w:szCs w:val="24"/>
          <w:vertAlign w:val="subscript"/>
          <w:lang w:val="ro-MD" w:eastAsia="ru-RU"/>
        </w:rPr>
        <w:t>3</w:t>
      </w: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) × </w:t>
      </w:r>
      <w:r w:rsidRPr="00992E45">
        <w:rPr>
          <w:rFonts w:ascii="Arial" w:eastAsia="Times New Roman" w:hAnsi="Arial" w:cs="Arial"/>
          <w:i/>
          <w:iCs/>
          <w:sz w:val="24"/>
          <w:szCs w:val="24"/>
          <w:lang w:val="ro-MD" w:eastAsia="ru-RU"/>
        </w:rPr>
        <w:t>K</w:t>
      </w:r>
      <w:r w:rsidRPr="00992E45">
        <w:rPr>
          <w:rFonts w:ascii="Arial" w:eastAsia="Times New Roman" w:hAnsi="Arial" w:cs="Arial"/>
          <w:i/>
          <w:iCs/>
          <w:sz w:val="24"/>
          <w:szCs w:val="24"/>
          <w:vertAlign w:val="subscript"/>
          <w:lang w:val="ro-MD" w:eastAsia="ru-RU"/>
        </w:rPr>
        <w:t>4</w:t>
      </w: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× </w:t>
      </w:r>
      <w:r w:rsidRPr="00992E45">
        <w:rPr>
          <w:rFonts w:ascii="Arial" w:eastAsia="Times New Roman" w:hAnsi="Arial" w:cs="Arial"/>
          <w:i/>
          <w:iCs/>
          <w:sz w:val="24"/>
          <w:szCs w:val="24"/>
          <w:lang w:val="ro-MD" w:eastAsia="ru-RU"/>
        </w:rPr>
        <w:t>S</w:t>
      </w: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,</w:t>
      </w:r>
    </w:p>
    <w:p w14:paraId="0CD5C120" w14:textId="77777777" w:rsidR="00F2647D" w:rsidRPr="00992E45" w:rsidRDefault="00F2647D" w:rsidP="00F2647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 </w:t>
      </w:r>
    </w:p>
    <w:p w14:paraId="7F5EA431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în care:</w:t>
      </w:r>
    </w:p>
    <w:p w14:paraId="6CCDD526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i/>
          <w:iCs/>
          <w:sz w:val="24"/>
          <w:szCs w:val="24"/>
          <w:lang w:val="ro-MD" w:eastAsia="ru-RU"/>
        </w:rPr>
        <w:t>P</w:t>
      </w:r>
      <w:r w:rsidRPr="00992E45">
        <w:rPr>
          <w:rFonts w:ascii="Arial" w:eastAsia="Times New Roman" w:hAnsi="Arial" w:cs="Arial"/>
          <w:i/>
          <w:iCs/>
          <w:sz w:val="24"/>
          <w:szCs w:val="24"/>
          <w:vertAlign w:val="subscript"/>
          <w:lang w:val="ro-MD" w:eastAsia="ru-RU"/>
        </w:rPr>
        <w:t>ai</w:t>
      </w:r>
      <w:r w:rsidRPr="00992E45">
        <w:rPr>
          <w:rFonts w:ascii="Arial" w:eastAsia="Times New Roman" w:hAnsi="Arial" w:cs="Arial"/>
          <w:i/>
          <w:iCs/>
          <w:sz w:val="24"/>
          <w:szCs w:val="24"/>
          <w:lang w:val="ro-MD" w:eastAsia="ru-RU"/>
        </w:rPr>
        <w:t xml:space="preserve"> –</w:t>
      </w: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cuantumul chiriei anuale;</w:t>
      </w:r>
    </w:p>
    <w:p w14:paraId="2F76FBA1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i/>
          <w:iCs/>
          <w:sz w:val="24"/>
          <w:szCs w:val="24"/>
          <w:lang w:val="ro-MD" w:eastAsia="ru-RU"/>
        </w:rPr>
        <w:t>T</w:t>
      </w:r>
      <w:r w:rsidRPr="00992E45">
        <w:rPr>
          <w:rFonts w:ascii="Arial" w:eastAsia="Times New Roman" w:hAnsi="Arial" w:cs="Arial"/>
          <w:i/>
          <w:iCs/>
          <w:sz w:val="24"/>
          <w:szCs w:val="24"/>
          <w:vertAlign w:val="subscript"/>
          <w:lang w:val="ro-MD" w:eastAsia="ru-RU"/>
        </w:rPr>
        <w:t>b</w:t>
      </w: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– tariful de bază pentru chiria anuală a unui metru pătrat de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spaţiu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;</w:t>
      </w:r>
    </w:p>
    <w:p w14:paraId="02A02DD4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i/>
          <w:iCs/>
          <w:sz w:val="24"/>
          <w:szCs w:val="24"/>
          <w:lang w:val="ro-MD" w:eastAsia="ru-RU"/>
        </w:rPr>
        <w:t>K</w:t>
      </w:r>
      <w:r w:rsidRPr="00992E45">
        <w:rPr>
          <w:rFonts w:ascii="Arial" w:eastAsia="Times New Roman" w:hAnsi="Arial" w:cs="Arial"/>
          <w:i/>
          <w:iCs/>
          <w:sz w:val="24"/>
          <w:szCs w:val="24"/>
          <w:vertAlign w:val="subscript"/>
          <w:lang w:val="ro-MD" w:eastAsia="ru-RU"/>
        </w:rPr>
        <w:t>1</w:t>
      </w: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– coeficientul de amplasare a încăperii/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suprafeţei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amenajate;</w:t>
      </w:r>
    </w:p>
    <w:p w14:paraId="560AC56D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i/>
          <w:iCs/>
          <w:sz w:val="24"/>
          <w:szCs w:val="24"/>
          <w:lang w:val="ro-MD" w:eastAsia="ru-RU"/>
        </w:rPr>
        <w:t>K</w:t>
      </w:r>
      <w:r w:rsidRPr="00992E45">
        <w:rPr>
          <w:rFonts w:ascii="Arial" w:eastAsia="Times New Roman" w:hAnsi="Arial" w:cs="Arial"/>
          <w:i/>
          <w:iCs/>
          <w:sz w:val="24"/>
          <w:szCs w:val="24"/>
          <w:vertAlign w:val="subscript"/>
          <w:lang w:val="ro-MD" w:eastAsia="ru-RU"/>
        </w:rPr>
        <w:t>2</w:t>
      </w:r>
      <w:r w:rsidRPr="00992E45">
        <w:rPr>
          <w:rFonts w:ascii="Arial" w:eastAsia="Times New Roman" w:hAnsi="Arial" w:cs="Arial"/>
          <w:i/>
          <w:iCs/>
          <w:sz w:val="24"/>
          <w:szCs w:val="24"/>
          <w:lang w:val="ro-MD" w:eastAsia="ru-RU"/>
        </w:rPr>
        <w:t xml:space="preserve"> –</w:t>
      </w: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coeficientul de amenajare tehnică;</w:t>
      </w:r>
    </w:p>
    <w:p w14:paraId="7644D544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i/>
          <w:iCs/>
          <w:sz w:val="24"/>
          <w:szCs w:val="24"/>
          <w:lang w:val="ro-MD" w:eastAsia="ru-RU"/>
        </w:rPr>
        <w:t>K</w:t>
      </w:r>
      <w:r w:rsidRPr="00992E45">
        <w:rPr>
          <w:rFonts w:ascii="Arial" w:eastAsia="Times New Roman" w:hAnsi="Arial" w:cs="Arial"/>
          <w:i/>
          <w:iCs/>
          <w:sz w:val="24"/>
          <w:szCs w:val="24"/>
          <w:vertAlign w:val="subscript"/>
          <w:lang w:val="ro-MD" w:eastAsia="ru-RU"/>
        </w:rPr>
        <w:t>3</w:t>
      </w: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– coeficientul de ramură privind utilizarea încăperii/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suprafeţei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amenajate;</w:t>
      </w:r>
    </w:p>
    <w:p w14:paraId="49B68D69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i/>
          <w:iCs/>
          <w:sz w:val="24"/>
          <w:szCs w:val="24"/>
          <w:lang w:val="ro-MD" w:eastAsia="ru-RU"/>
        </w:rPr>
        <w:t>K</w:t>
      </w:r>
      <w:r w:rsidRPr="00992E45">
        <w:rPr>
          <w:rFonts w:ascii="Arial" w:eastAsia="Times New Roman" w:hAnsi="Arial" w:cs="Arial"/>
          <w:i/>
          <w:iCs/>
          <w:sz w:val="24"/>
          <w:szCs w:val="24"/>
          <w:vertAlign w:val="subscript"/>
          <w:lang w:val="ro-MD" w:eastAsia="ru-RU"/>
        </w:rPr>
        <w:t>4</w:t>
      </w: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– coeficientul de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piaţă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;</w:t>
      </w:r>
    </w:p>
    <w:p w14:paraId="7B5BCAC9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i/>
          <w:iCs/>
          <w:sz w:val="24"/>
          <w:szCs w:val="24"/>
          <w:lang w:val="ro-MD" w:eastAsia="ru-RU"/>
        </w:rPr>
        <w:t>S</w:t>
      </w: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–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suprafaţa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închiriată.</w:t>
      </w:r>
    </w:p>
    <w:p w14:paraId="0B7F7277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 </w:t>
      </w:r>
    </w:p>
    <w:p w14:paraId="3356F302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Valoarea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coeficienţilor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folosiţi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în calcule se determină după următoarele criterii:</w:t>
      </w:r>
    </w:p>
    <w:tbl>
      <w:tblPr>
        <w:tblW w:w="45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19"/>
        <w:gridCol w:w="1004"/>
      </w:tblGrid>
      <w:tr w:rsidR="00F2647D" w:rsidRPr="00404C0A" w14:paraId="58DDA1F2" w14:textId="77777777" w:rsidTr="00F2647D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29B55AE9" w14:textId="77777777" w:rsidR="00F2647D" w:rsidRPr="00992E45" w:rsidRDefault="00F2647D" w:rsidP="00F264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  </w:t>
            </w:r>
          </w:p>
          <w:p w14:paraId="2D6D658D" w14:textId="77777777" w:rsidR="00F2647D" w:rsidRPr="00992E45" w:rsidRDefault="00F2647D" w:rsidP="00F2647D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a) tariful de bază pentru chiria anuală a unui metru pătrat de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spaţiu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(</w:t>
            </w:r>
            <w:r w:rsidRPr="00992E45">
              <w:rPr>
                <w:rFonts w:ascii="Arial" w:eastAsia="Times New Roman" w:hAnsi="Arial" w:cs="Arial"/>
                <w:i/>
                <w:iCs/>
                <w:sz w:val="24"/>
                <w:szCs w:val="24"/>
                <w:lang w:val="ro-MD" w:eastAsia="ru-RU"/>
              </w:rPr>
              <w:t>T</w:t>
            </w:r>
            <w:r w:rsidRPr="00992E45">
              <w:rPr>
                <w:rFonts w:ascii="Arial" w:eastAsia="Times New Roman" w:hAnsi="Arial" w:cs="Arial"/>
                <w:i/>
                <w:iCs/>
                <w:sz w:val="24"/>
                <w:szCs w:val="24"/>
                <w:vertAlign w:val="subscript"/>
                <w:lang w:val="ro-MD" w:eastAsia="ru-RU"/>
              </w:rPr>
              <w:t>b</w:t>
            </w: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):</w:t>
            </w:r>
          </w:p>
        </w:tc>
      </w:tr>
      <w:tr w:rsidR="00F2647D" w:rsidRPr="00992E45" w14:paraId="14DFCC8B" w14:textId="77777777" w:rsidTr="00F2647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499AA4F1" w14:textId="77777777" w:rsidR="00F2647D" w:rsidRPr="00992E45" w:rsidRDefault="00F2647D" w:rsidP="00F264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municipiul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Chişinău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4CB69E32" w14:textId="7F722290" w:rsidR="00F2647D" w:rsidRPr="00992E45" w:rsidRDefault="00F2647D" w:rsidP="00F264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373,1 lei</w:t>
            </w:r>
          </w:p>
        </w:tc>
      </w:tr>
      <w:tr w:rsidR="00F2647D" w:rsidRPr="00992E45" w14:paraId="31A480F5" w14:textId="77777777" w:rsidTr="00F2647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68B6A4F2" w14:textId="77777777" w:rsidR="00F2647D" w:rsidRPr="00992E45" w:rsidRDefault="00F2647D" w:rsidP="00F264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municipiul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Bălţi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41E2B773" w14:textId="58A4F602" w:rsidR="00F2647D" w:rsidRPr="00992E45" w:rsidRDefault="00F2647D" w:rsidP="00F264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264,6 lei</w:t>
            </w:r>
          </w:p>
        </w:tc>
      </w:tr>
      <w:tr w:rsidR="00F2647D" w:rsidRPr="00992E45" w14:paraId="484C044F" w14:textId="77777777" w:rsidTr="00F2647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0EF40A1A" w14:textId="77777777" w:rsidR="00F2647D" w:rsidRPr="00992E45" w:rsidRDefault="00F2647D" w:rsidP="00F264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celelalte municipii,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oraşele-reşedinţă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43344BC8" w14:textId="4B7E82C4" w:rsidR="00F2647D" w:rsidRPr="00992E45" w:rsidRDefault="00F2647D" w:rsidP="00F264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192,4 lei</w:t>
            </w:r>
          </w:p>
        </w:tc>
      </w:tr>
      <w:tr w:rsidR="00F2647D" w:rsidRPr="00992E45" w14:paraId="488AA765" w14:textId="77777777" w:rsidTr="00F2647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274E1D92" w14:textId="77777777" w:rsidR="00F2647D" w:rsidRPr="00992E45" w:rsidRDefault="00F2647D" w:rsidP="00F264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oraşele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şi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localităţile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suburbane din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componenţa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municipiilor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7AD13FD4" w14:textId="4F6B8373" w:rsidR="00F2647D" w:rsidRPr="00992E45" w:rsidRDefault="00F2647D" w:rsidP="00F264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144,4 lei</w:t>
            </w:r>
          </w:p>
        </w:tc>
      </w:tr>
      <w:tr w:rsidR="00F2647D" w:rsidRPr="00992E45" w14:paraId="362ED277" w14:textId="77777777" w:rsidTr="00F2647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0A449F71" w14:textId="77777777" w:rsidR="00F2647D" w:rsidRPr="00992E45" w:rsidRDefault="00F2647D" w:rsidP="00F264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localităţile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săteşti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05A56C0D" w14:textId="6A9EC258" w:rsidR="00F2647D" w:rsidRPr="00992E45" w:rsidRDefault="00F2647D" w:rsidP="00F264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48,2 lei</w:t>
            </w:r>
          </w:p>
        </w:tc>
      </w:tr>
      <w:tr w:rsidR="00F2647D" w:rsidRPr="00404C0A" w14:paraId="253EB404" w14:textId="77777777" w:rsidTr="00F2647D">
        <w:trPr>
          <w:jc w:val="center"/>
        </w:trPr>
        <w:tc>
          <w:tcPr>
            <w:tcW w:w="0" w:type="auto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3D4CEB5C" w14:textId="77777777" w:rsidR="00F2647D" w:rsidRPr="00992E45" w:rsidRDefault="00F2647D" w:rsidP="00F264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  </w:t>
            </w:r>
          </w:p>
          <w:p w14:paraId="4AEDF0E1" w14:textId="77777777" w:rsidR="00F2647D" w:rsidRPr="00992E45" w:rsidRDefault="00F2647D" w:rsidP="00F2647D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b) coeficientul de amplasare a încăperii/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suprafeţei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amenajate </w:t>
            </w:r>
            <w:r w:rsidRPr="00992E45">
              <w:rPr>
                <w:rFonts w:ascii="Arial" w:eastAsia="Times New Roman" w:hAnsi="Arial" w:cs="Arial"/>
                <w:i/>
                <w:iCs/>
                <w:sz w:val="24"/>
                <w:szCs w:val="24"/>
                <w:lang w:val="ro-MD" w:eastAsia="ru-RU"/>
              </w:rPr>
              <w:t>(K</w:t>
            </w:r>
            <w:r w:rsidRPr="00992E45">
              <w:rPr>
                <w:rFonts w:ascii="Arial" w:eastAsia="Times New Roman" w:hAnsi="Arial" w:cs="Arial"/>
                <w:i/>
                <w:iCs/>
                <w:sz w:val="24"/>
                <w:szCs w:val="24"/>
                <w:vertAlign w:val="subscript"/>
                <w:lang w:val="ro-MD" w:eastAsia="ru-RU"/>
              </w:rPr>
              <w:t>1</w:t>
            </w:r>
            <w:r w:rsidRPr="00992E45">
              <w:rPr>
                <w:rFonts w:ascii="Arial" w:eastAsia="Times New Roman" w:hAnsi="Arial" w:cs="Arial"/>
                <w:i/>
                <w:iCs/>
                <w:sz w:val="24"/>
                <w:szCs w:val="24"/>
                <w:lang w:val="ro-MD" w:eastAsia="ru-RU"/>
              </w:rPr>
              <w:t>):</w:t>
            </w:r>
          </w:p>
        </w:tc>
      </w:tr>
      <w:tr w:rsidR="00F2647D" w:rsidRPr="00992E45" w14:paraId="3FA9EECA" w14:textId="77777777" w:rsidTr="00F2647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718CD3D8" w14:textId="77777777" w:rsidR="00F2647D" w:rsidRPr="00992E45" w:rsidRDefault="00F2647D" w:rsidP="00F264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clădire separată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42A7EFDE" w14:textId="77777777" w:rsidR="00F2647D" w:rsidRPr="00992E45" w:rsidRDefault="00F2647D" w:rsidP="00F264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0,5</w:t>
            </w:r>
          </w:p>
        </w:tc>
      </w:tr>
      <w:tr w:rsidR="00F2647D" w:rsidRPr="00992E45" w14:paraId="487453D1" w14:textId="77777777" w:rsidTr="00F2647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753A9EBC" w14:textId="77777777" w:rsidR="00F2647D" w:rsidRPr="00992E45" w:rsidRDefault="00F2647D" w:rsidP="00F264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construcţie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încorporată sau anexată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64E88CF4" w14:textId="77777777" w:rsidR="00F2647D" w:rsidRPr="00992E45" w:rsidRDefault="00F2647D" w:rsidP="00F264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0,45</w:t>
            </w:r>
          </w:p>
        </w:tc>
      </w:tr>
      <w:tr w:rsidR="00F2647D" w:rsidRPr="00992E45" w14:paraId="3DF37818" w14:textId="77777777" w:rsidTr="00F2647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31C05756" w14:textId="77777777" w:rsidR="00F2647D" w:rsidRPr="00992E45" w:rsidRDefault="00F2647D" w:rsidP="00F264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încăpere supraterană, inclusiv parter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3AE352FD" w14:textId="77777777" w:rsidR="00F2647D" w:rsidRPr="00992E45" w:rsidRDefault="00F2647D" w:rsidP="00F264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0,4</w:t>
            </w:r>
          </w:p>
        </w:tc>
      </w:tr>
      <w:tr w:rsidR="00F2647D" w:rsidRPr="00992E45" w14:paraId="6EC675C0" w14:textId="77777777" w:rsidTr="00F2647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405315CC" w14:textId="77777777" w:rsidR="00F2647D" w:rsidRPr="00992E45" w:rsidRDefault="00F2647D" w:rsidP="00F264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soclu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4E780E39" w14:textId="77777777" w:rsidR="00F2647D" w:rsidRPr="00992E45" w:rsidRDefault="00F2647D" w:rsidP="00F264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0,35</w:t>
            </w:r>
          </w:p>
        </w:tc>
      </w:tr>
      <w:tr w:rsidR="00F2647D" w:rsidRPr="00992E45" w14:paraId="4E20B319" w14:textId="77777777" w:rsidTr="00F2647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4EA026CF" w14:textId="77777777" w:rsidR="00F2647D" w:rsidRPr="00992E45" w:rsidRDefault="00F2647D" w:rsidP="00F264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demisol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70FDA7F1" w14:textId="77777777" w:rsidR="00F2647D" w:rsidRPr="00992E45" w:rsidRDefault="00F2647D" w:rsidP="00F264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0,3</w:t>
            </w:r>
          </w:p>
        </w:tc>
      </w:tr>
      <w:tr w:rsidR="00F2647D" w:rsidRPr="00992E45" w14:paraId="2021388E" w14:textId="77777777" w:rsidTr="00F2647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5783AB4F" w14:textId="7D80AF38" w:rsidR="00F2647D" w:rsidRPr="00992E45" w:rsidRDefault="00F2647D" w:rsidP="00F264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subsol cu geamuri, etaj tehnic,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acoperiş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714FDEBF" w14:textId="77777777" w:rsidR="00F2647D" w:rsidRPr="00992E45" w:rsidRDefault="00F2647D" w:rsidP="00F264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0,2</w:t>
            </w:r>
          </w:p>
        </w:tc>
      </w:tr>
      <w:tr w:rsidR="00F2647D" w:rsidRPr="00992E45" w14:paraId="150E7629" w14:textId="77777777" w:rsidTr="00F2647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35835A1B" w14:textId="77777777" w:rsidR="00F2647D" w:rsidRPr="00992E45" w:rsidRDefault="00F2647D" w:rsidP="00F264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alte subsoluri, suprafață amenajată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0B249255" w14:textId="77777777" w:rsidR="00F2647D" w:rsidRPr="00992E45" w:rsidRDefault="00F2647D" w:rsidP="00F264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0,0</w:t>
            </w:r>
          </w:p>
        </w:tc>
      </w:tr>
      <w:tr w:rsidR="00F2647D" w:rsidRPr="00404C0A" w14:paraId="735C2C05" w14:textId="77777777" w:rsidTr="00F2647D">
        <w:trPr>
          <w:jc w:val="center"/>
        </w:trPr>
        <w:tc>
          <w:tcPr>
            <w:tcW w:w="0" w:type="auto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66D7CDF8" w14:textId="77777777" w:rsidR="00F2647D" w:rsidRPr="00992E45" w:rsidRDefault="00F2647D" w:rsidP="00F264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  </w:t>
            </w:r>
          </w:p>
          <w:p w14:paraId="0005A373" w14:textId="77777777" w:rsidR="00F2647D" w:rsidRPr="00992E45" w:rsidRDefault="00F2647D" w:rsidP="00F2647D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c) coeficientul de amenajare tehnică (</w:t>
            </w:r>
            <w:r w:rsidRPr="00992E45">
              <w:rPr>
                <w:rFonts w:ascii="Arial" w:eastAsia="Times New Roman" w:hAnsi="Arial" w:cs="Arial"/>
                <w:i/>
                <w:iCs/>
                <w:sz w:val="24"/>
                <w:szCs w:val="24"/>
                <w:lang w:val="ro-MD" w:eastAsia="ru-RU"/>
              </w:rPr>
              <w:t>K</w:t>
            </w:r>
            <w:r w:rsidRPr="00992E45">
              <w:rPr>
                <w:rFonts w:ascii="Arial" w:eastAsia="Times New Roman" w:hAnsi="Arial" w:cs="Arial"/>
                <w:i/>
                <w:iCs/>
                <w:sz w:val="24"/>
                <w:szCs w:val="24"/>
                <w:vertAlign w:val="subscript"/>
                <w:lang w:val="ro-MD" w:eastAsia="ru-RU"/>
              </w:rPr>
              <w:t>2</w:t>
            </w: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):</w:t>
            </w:r>
          </w:p>
        </w:tc>
      </w:tr>
      <w:tr w:rsidR="00F2647D" w:rsidRPr="00992E45" w14:paraId="2877AA8F" w14:textId="77777777" w:rsidTr="00F2647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3211B354" w14:textId="77777777" w:rsidR="00F2647D" w:rsidRPr="00992E45" w:rsidRDefault="00F2647D" w:rsidP="00F264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apeduct, canalizare, apă caldă, încălzire centrală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6C197A59" w14:textId="77777777" w:rsidR="00F2647D" w:rsidRPr="00992E45" w:rsidRDefault="00F2647D" w:rsidP="00F264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0,5</w:t>
            </w:r>
          </w:p>
        </w:tc>
      </w:tr>
      <w:tr w:rsidR="00F2647D" w:rsidRPr="00992E45" w14:paraId="26B2D789" w14:textId="77777777" w:rsidTr="00F2647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11D6FE1A" w14:textId="77777777" w:rsidR="00F2647D" w:rsidRPr="00992E45" w:rsidRDefault="00F2647D" w:rsidP="00F264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apeduct, canalizare, încălzire centrală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7FDEF03A" w14:textId="77777777" w:rsidR="00F2647D" w:rsidRPr="00992E45" w:rsidRDefault="00F2647D" w:rsidP="00F264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0,4</w:t>
            </w:r>
          </w:p>
        </w:tc>
      </w:tr>
      <w:tr w:rsidR="00F2647D" w:rsidRPr="00992E45" w14:paraId="0DE20180" w14:textId="77777777" w:rsidTr="00F2647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36035CFD" w14:textId="77777777" w:rsidR="00F2647D" w:rsidRPr="00992E45" w:rsidRDefault="00F2647D" w:rsidP="00F264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apeduct, canalizare, apă caldă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3A1334EB" w14:textId="77777777" w:rsidR="00F2647D" w:rsidRPr="00992E45" w:rsidRDefault="00F2647D" w:rsidP="00F264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0,3</w:t>
            </w:r>
          </w:p>
        </w:tc>
      </w:tr>
      <w:tr w:rsidR="00F2647D" w:rsidRPr="00992E45" w14:paraId="638E96E8" w14:textId="77777777" w:rsidTr="00F2647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32605515" w14:textId="77777777" w:rsidR="00F2647D" w:rsidRPr="00992E45" w:rsidRDefault="00F2647D" w:rsidP="00F264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apeduct, canalizare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34ACC858" w14:textId="77777777" w:rsidR="00F2647D" w:rsidRPr="00992E45" w:rsidRDefault="00F2647D" w:rsidP="00F264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0,2</w:t>
            </w:r>
          </w:p>
        </w:tc>
      </w:tr>
      <w:tr w:rsidR="00F2647D" w:rsidRPr="00992E45" w14:paraId="6478F3FF" w14:textId="77777777" w:rsidTr="00F2647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7040324C" w14:textId="77777777" w:rsidR="00F2647D" w:rsidRPr="00992E45" w:rsidRDefault="00F2647D" w:rsidP="00F264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încălzire centrală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69D67CA7" w14:textId="77777777" w:rsidR="00F2647D" w:rsidRPr="00992E45" w:rsidRDefault="00F2647D" w:rsidP="00F264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0,2</w:t>
            </w:r>
          </w:p>
        </w:tc>
      </w:tr>
      <w:tr w:rsidR="00F2647D" w:rsidRPr="00992E45" w14:paraId="1644BE6B" w14:textId="77777777" w:rsidTr="00F2647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0F357BF8" w14:textId="77777777" w:rsidR="00F2647D" w:rsidRPr="00992E45" w:rsidRDefault="00F2647D" w:rsidP="00F264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lastRenderedPageBreak/>
              <w:t>lipseşte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amenajarea tehnică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11E19603" w14:textId="77777777" w:rsidR="00F2647D" w:rsidRPr="00992E45" w:rsidRDefault="00F2647D" w:rsidP="00F264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0,0</w:t>
            </w:r>
          </w:p>
        </w:tc>
      </w:tr>
      <w:tr w:rsidR="00F2647D" w:rsidRPr="00404C0A" w14:paraId="4770D063" w14:textId="77777777" w:rsidTr="00F2647D">
        <w:trPr>
          <w:jc w:val="center"/>
        </w:trPr>
        <w:tc>
          <w:tcPr>
            <w:tcW w:w="0" w:type="auto"/>
            <w:gridSpan w:val="2"/>
            <w:tcBorders>
              <w:top w:val="single" w:sz="6" w:space="0" w:color="000000"/>
              <w:left w:val="nil"/>
              <w:bottom w:val="single" w:sz="6" w:space="0" w:color="auto"/>
              <w:right w:val="nil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6649D3BA" w14:textId="77777777" w:rsidR="00F2647D" w:rsidRPr="00992E45" w:rsidRDefault="00F2647D" w:rsidP="00F264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  </w:t>
            </w:r>
          </w:p>
          <w:p w14:paraId="394C8400" w14:textId="77777777" w:rsidR="00F2647D" w:rsidRPr="00992E45" w:rsidRDefault="00F2647D" w:rsidP="00F2647D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d) coeficientul de ramură privind utilizarea încăperii/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suprafeţei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amenajate (</w:t>
            </w:r>
            <w:r w:rsidRPr="00992E45">
              <w:rPr>
                <w:rFonts w:ascii="Arial" w:eastAsia="Times New Roman" w:hAnsi="Arial" w:cs="Arial"/>
                <w:i/>
                <w:iCs/>
                <w:sz w:val="24"/>
                <w:szCs w:val="24"/>
                <w:lang w:val="ro-MD" w:eastAsia="ru-RU"/>
              </w:rPr>
              <w:t>K</w:t>
            </w:r>
            <w:r w:rsidRPr="00992E45">
              <w:rPr>
                <w:rFonts w:ascii="Arial" w:eastAsia="Times New Roman" w:hAnsi="Arial" w:cs="Arial"/>
                <w:i/>
                <w:iCs/>
                <w:sz w:val="24"/>
                <w:szCs w:val="24"/>
                <w:vertAlign w:val="subscript"/>
                <w:lang w:val="ro-MD" w:eastAsia="ru-RU"/>
              </w:rPr>
              <w:t>3</w:t>
            </w: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):</w:t>
            </w:r>
          </w:p>
        </w:tc>
      </w:tr>
      <w:tr w:rsidR="00F2647D" w:rsidRPr="00992E45" w14:paraId="0888DFB2" w14:textId="77777777" w:rsidTr="00F2647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4DF73E61" w14:textId="77777777" w:rsidR="00F2647D" w:rsidRPr="00992E45" w:rsidRDefault="00F2647D" w:rsidP="00F264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1) ateliere de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creaţie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ale pictorilor, sculptorilor,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arhitecţilor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,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meşterilor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populari;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spaţii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utilizate de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chiriaşi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în scopuri medicale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şi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farmaceutice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şi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organizaţiile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obşteşti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ale persoanelor cu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dizabilităţi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şi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întreprinderile lor;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spaţii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utilizate pentru realizarea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acţiunilor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în masă din cadrul proiectelor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şi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programelor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finanţate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de la bugetul public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naţional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2120F5F8" w14:textId="77777777" w:rsidR="00F2647D" w:rsidRPr="00992E45" w:rsidRDefault="00F2647D" w:rsidP="00F264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0,05</w:t>
            </w:r>
          </w:p>
        </w:tc>
      </w:tr>
      <w:tr w:rsidR="00F2647D" w:rsidRPr="00992E45" w14:paraId="6A8A577E" w14:textId="77777777" w:rsidTr="00F2647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05FA76C6" w14:textId="77777777" w:rsidR="00F2647D" w:rsidRPr="00992E45" w:rsidRDefault="00F2647D" w:rsidP="00F264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2)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instituţii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finanţate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de la bugetul de stat, de la bugetele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unităţilor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administrativ-teritoriale, de la bugetul asigurărilor sociale de stat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şi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din fondurile asigurării obligatorii de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asistenţă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medicală, alte persoane juridice de drept public; patronate,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fundaţii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,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asociaţii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obşteşti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74AB4BDD" w14:textId="77777777" w:rsidR="00F2647D" w:rsidRPr="00992E45" w:rsidRDefault="00F2647D" w:rsidP="00F264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0,1</w:t>
            </w:r>
          </w:p>
        </w:tc>
      </w:tr>
      <w:tr w:rsidR="00F2647D" w:rsidRPr="00992E45" w14:paraId="545F10B6" w14:textId="77777777" w:rsidTr="00F2647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584B6080" w14:textId="77777777" w:rsidR="00F2647D" w:rsidRPr="00992E45" w:rsidRDefault="00F2647D" w:rsidP="00F264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3)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spaţii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pentru laboratoare, pentru instruire, pentru efectuarea de lucrări de cercetare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şi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proiectare;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spaţii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pentru prestarea de servicii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poştale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, sportive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şi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de întremare a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sănătăţii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5EC205A2" w14:textId="77777777" w:rsidR="00F2647D" w:rsidRPr="00992E45" w:rsidRDefault="00F2647D" w:rsidP="00F264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0,2</w:t>
            </w:r>
          </w:p>
        </w:tc>
      </w:tr>
      <w:tr w:rsidR="00F2647D" w:rsidRPr="00992E45" w14:paraId="7F26F000" w14:textId="77777777" w:rsidTr="00F2647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5E10EF6E" w14:textId="77777777" w:rsidR="00F2647D" w:rsidRPr="00992E45" w:rsidRDefault="00F2647D" w:rsidP="00F264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4) garaje, depozite,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spaţii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tehnice (cu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excepţia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celor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menţionate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la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poziţia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6)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şi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alte încăperi auxiliare;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spaţii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pentru prestarea de servicii către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populaţie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(ateliere de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reparaţie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a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încălţămintei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, a îmbrăcămintei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şi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a obiectelor de uz casnic, frizerii,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curăţătorii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chimice, puncte de închiriere a obiectelor, băi, birouri de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avocaţi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4ABE3C95" w14:textId="77777777" w:rsidR="00F2647D" w:rsidRPr="00992E45" w:rsidRDefault="00F2647D" w:rsidP="00F264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0,4</w:t>
            </w:r>
          </w:p>
        </w:tc>
      </w:tr>
      <w:tr w:rsidR="00F2647D" w:rsidRPr="00992E45" w14:paraId="35FF1259" w14:textId="77777777" w:rsidTr="00F2647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13D221F8" w14:textId="77777777" w:rsidR="00F2647D" w:rsidRPr="00992E45" w:rsidRDefault="00F2647D" w:rsidP="00F264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5)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spaţii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folosite pentru comercializarea produselor de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panificaţie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, a produselor lactate, alimentare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şi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de cofetărie, a băuturilor nealcoolice;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unităţi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de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alimentaţie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publică cu preparare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şi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comercializare a bucatelor;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spaţii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de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producţie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; sedii (încăperi) folosite de organele mijloacelor de informare în masă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7F6DE535" w14:textId="77777777" w:rsidR="00F2647D" w:rsidRPr="00992E45" w:rsidRDefault="00F2647D" w:rsidP="00F264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0,5</w:t>
            </w:r>
          </w:p>
        </w:tc>
      </w:tr>
      <w:tr w:rsidR="00F2647D" w:rsidRPr="00992E45" w14:paraId="546BF44A" w14:textId="77777777" w:rsidTr="00F2647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156FAFFC" w14:textId="77777777" w:rsidR="00F2647D" w:rsidRPr="00992E45" w:rsidRDefault="00F2647D" w:rsidP="00F264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6) încăperi pentru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reparaţia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şi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deservirea tehnică a automobilelor, a tehnicii de calcul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şi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a altor utilaje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78BF0D3E" w14:textId="77777777" w:rsidR="00F2647D" w:rsidRPr="00992E45" w:rsidRDefault="00F2647D" w:rsidP="00F264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0,7</w:t>
            </w:r>
          </w:p>
        </w:tc>
      </w:tr>
      <w:tr w:rsidR="00F2647D" w:rsidRPr="00992E45" w14:paraId="705E7E5A" w14:textId="77777777" w:rsidTr="00F2647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4C87A2F5" w14:textId="77777777" w:rsidR="00F2647D" w:rsidRPr="00992E45" w:rsidRDefault="00F2647D" w:rsidP="00F264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7)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spaţii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folosite în scopuri de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comerţ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, altele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decît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cele prevăzute la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poziţia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0A83764F" w14:textId="77777777" w:rsidR="00F2647D" w:rsidRPr="00992E45" w:rsidRDefault="00F2647D" w:rsidP="00F264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0,8</w:t>
            </w:r>
          </w:p>
        </w:tc>
      </w:tr>
      <w:tr w:rsidR="00F2647D" w:rsidRPr="00992E45" w14:paraId="12C1E851" w14:textId="77777777" w:rsidTr="00F2647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742231BC" w14:textId="77777777" w:rsidR="00F2647D" w:rsidRPr="00992E45" w:rsidRDefault="00F2647D" w:rsidP="00F264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8) încăperi folosite pentru jocuri electronice, jocuri computerizate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şi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alte jocuri distractive pentru copii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5EDB00FE" w14:textId="77777777" w:rsidR="00F2647D" w:rsidRPr="00992E45" w:rsidRDefault="00F2647D" w:rsidP="00F264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1,2</w:t>
            </w:r>
          </w:p>
        </w:tc>
      </w:tr>
      <w:tr w:rsidR="00F2647D" w:rsidRPr="00992E45" w14:paraId="359CF14D" w14:textId="77777777" w:rsidTr="00F2647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33FA2F50" w14:textId="77777777" w:rsidR="00F2647D" w:rsidRPr="00992E45" w:rsidRDefault="00F2647D" w:rsidP="00F264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9) încăperi utilizate în calitate de oficii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1FF5D945" w14:textId="77777777" w:rsidR="00F2647D" w:rsidRPr="00992E45" w:rsidRDefault="00F2647D" w:rsidP="00F264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1,5</w:t>
            </w:r>
          </w:p>
        </w:tc>
      </w:tr>
      <w:tr w:rsidR="00F2647D" w:rsidRPr="00992E45" w14:paraId="4219715F" w14:textId="77777777" w:rsidTr="00F2647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60E1EA84" w14:textId="77777777" w:rsidR="00F2647D" w:rsidRPr="00992E45" w:rsidRDefault="00F2647D" w:rsidP="00F264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10)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instituţii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financiare, burse, companii de asigurare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55EEB819" w14:textId="77777777" w:rsidR="00F2647D" w:rsidRPr="00992E45" w:rsidRDefault="00F2647D" w:rsidP="00F264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2,0</w:t>
            </w:r>
          </w:p>
        </w:tc>
      </w:tr>
      <w:tr w:rsidR="00F2647D" w:rsidRPr="00992E45" w14:paraId="3732B16D" w14:textId="77777777" w:rsidTr="00F2647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651F1EA1" w14:textId="77777777" w:rsidR="00F2647D" w:rsidRPr="00992E45" w:rsidRDefault="00F2647D" w:rsidP="00F264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11) restaurante, baruri, cafenele cu servire a băuturilor alcoolice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75E6ED83" w14:textId="77777777" w:rsidR="00F2647D" w:rsidRPr="00992E45" w:rsidRDefault="00F2647D" w:rsidP="00F264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2,5</w:t>
            </w:r>
          </w:p>
        </w:tc>
      </w:tr>
      <w:tr w:rsidR="00F2647D" w:rsidRPr="00992E45" w14:paraId="45B42400" w14:textId="77777777" w:rsidTr="00F2647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2ECD7FBC" w14:textId="77777777" w:rsidR="00F2647D" w:rsidRPr="00992E45" w:rsidRDefault="00F2647D" w:rsidP="00F264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12) case de schimb valutar, puncte de înregistrare video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şi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de închiriere a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producţiei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video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1CAA20AC" w14:textId="77777777" w:rsidR="00F2647D" w:rsidRPr="00992E45" w:rsidRDefault="00F2647D" w:rsidP="00F264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3,0</w:t>
            </w:r>
          </w:p>
        </w:tc>
      </w:tr>
      <w:tr w:rsidR="00F2647D" w:rsidRPr="00992E45" w14:paraId="0EADE894" w14:textId="77777777" w:rsidTr="00F2647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2AD5F2B6" w14:textId="77777777" w:rsidR="00F2647D" w:rsidRPr="00992E45" w:rsidRDefault="00F2647D" w:rsidP="00F264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13) încăperi folosite pentru jocuri de noroc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6CCCFA5E" w14:textId="77777777" w:rsidR="00F2647D" w:rsidRPr="00992E45" w:rsidRDefault="00F2647D" w:rsidP="00F264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4,0</w:t>
            </w:r>
          </w:p>
        </w:tc>
      </w:tr>
      <w:tr w:rsidR="00F2647D" w:rsidRPr="00992E45" w14:paraId="1DB8D9C0" w14:textId="77777777" w:rsidTr="00F2647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40C03621" w14:textId="4CCEE57D" w:rsidR="00F2647D" w:rsidRPr="00992E45" w:rsidRDefault="00F2647D" w:rsidP="00F264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14) încăperi cu altă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destinaţie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decît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cele enumerate la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poziţiile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1)–13)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28E96AF4" w14:textId="77777777" w:rsidR="00F2647D" w:rsidRPr="00992E45" w:rsidRDefault="00F2647D" w:rsidP="00F264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1,0</w:t>
            </w:r>
          </w:p>
        </w:tc>
      </w:tr>
      <w:tr w:rsidR="00F2647D" w:rsidRPr="00992E45" w14:paraId="58649F4F" w14:textId="77777777" w:rsidTr="00F2647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57865CB0" w14:textId="77777777" w:rsidR="00F2647D" w:rsidRPr="00992E45" w:rsidRDefault="00F2647D" w:rsidP="00F264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15) suprafețe amenajate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589E9FC8" w14:textId="77777777" w:rsidR="00F2647D" w:rsidRPr="00992E45" w:rsidRDefault="00F2647D" w:rsidP="00F264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0,1</w:t>
            </w:r>
          </w:p>
        </w:tc>
      </w:tr>
      <w:tr w:rsidR="00F2647D" w:rsidRPr="00404C0A" w14:paraId="4FFC9B50" w14:textId="77777777" w:rsidTr="00F2647D">
        <w:trPr>
          <w:jc w:val="center"/>
        </w:trPr>
        <w:tc>
          <w:tcPr>
            <w:tcW w:w="0" w:type="auto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274089DE" w14:textId="77777777" w:rsidR="00F2647D" w:rsidRPr="00992E45" w:rsidRDefault="00F2647D" w:rsidP="00F2647D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 </w:t>
            </w:r>
          </w:p>
          <w:p w14:paraId="71F5E043" w14:textId="77777777" w:rsidR="00F2647D" w:rsidRPr="00992E45" w:rsidRDefault="00F2647D" w:rsidP="00F2647D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e) coeficientul de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piaţă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(</w:t>
            </w:r>
            <w:r w:rsidRPr="00992E45">
              <w:rPr>
                <w:rFonts w:ascii="Arial" w:eastAsia="Times New Roman" w:hAnsi="Arial" w:cs="Arial"/>
                <w:i/>
                <w:iCs/>
                <w:sz w:val="24"/>
                <w:szCs w:val="24"/>
                <w:lang w:val="ro-MD" w:eastAsia="ru-RU"/>
              </w:rPr>
              <w:t>K</w:t>
            </w:r>
            <w:r w:rsidRPr="00992E45">
              <w:rPr>
                <w:rFonts w:ascii="Arial" w:eastAsia="Times New Roman" w:hAnsi="Arial" w:cs="Arial"/>
                <w:i/>
                <w:iCs/>
                <w:sz w:val="24"/>
                <w:szCs w:val="24"/>
                <w:vertAlign w:val="subscript"/>
                <w:lang w:val="ro-MD" w:eastAsia="ru-RU"/>
              </w:rPr>
              <w:t>4</w:t>
            </w: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) se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stabileşte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prin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înţelegere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a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părţilor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şi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nu poate fi mai mic de 1,0, iar pentru genurile de activitate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desfăşurate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în </w:t>
            </w: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lastRenderedPageBreak/>
              <w:t xml:space="preserve">încăperile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menţionate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la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lit.d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)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poziţiile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1)–6), el nu poate fi mai mic de 0,5,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excepţie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făcînd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:</w:t>
            </w:r>
          </w:p>
          <w:p w14:paraId="00A969A6" w14:textId="77777777" w:rsidR="00F2647D" w:rsidRPr="00992E45" w:rsidRDefault="00F2647D" w:rsidP="00F2647D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– încăperile folosite de organele mijloacelor de informare în masă, pentru care coeficientul de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piaţă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se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stabileşte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în intervalul de la 1,0 la 1,5;</w:t>
            </w:r>
          </w:p>
          <w:p w14:paraId="7E46A9CB" w14:textId="77777777" w:rsidR="00F2647D" w:rsidRPr="00992E45" w:rsidRDefault="00F2647D" w:rsidP="00F2647D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–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spaţiile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utilizate pentru realizarea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acţiunilor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în masă din cadrul proiectelor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şi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programelor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finanţate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de la bugetul public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naţional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şi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spaţiile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folosite de către uniunile de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creaţie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,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organizaţiile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obşteşti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ale persoanelor cu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dizabilităţi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şi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întreprinderile lor, precum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şi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spaţiile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din clădirea Parlamentului, utilizate de unitatea de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alimentaţie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publică cu preparare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şi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comercializare a bucatelor, pentru care coeficientul de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piaţă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se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stabileşte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în mărime de 0,1.</w:t>
            </w:r>
          </w:p>
          <w:p w14:paraId="77ECBC31" w14:textId="77777777" w:rsidR="00F2647D" w:rsidRPr="00992E45" w:rsidRDefault="00F2647D" w:rsidP="00F2647D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</w:pPr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La stabilirea acestui coeficient trebuie să se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ţină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cont de cererea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şi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de oferta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spaţiilor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ce ar putea fi date în chirie, de posibilitatea utilizării terenului aferent, de caracteristicile teritorial-economice ale zonei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şi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de alte criterii calitative, necuprinse în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coeficienţii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aplicaţi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, ale încăperilor/</w:t>
            </w:r>
            <w:proofErr w:type="spellStart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>suprafeţelor</w:t>
            </w:r>
            <w:proofErr w:type="spellEnd"/>
            <w:r w:rsidRPr="00992E45">
              <w:rPr>
                <w:rFonts w:ascii="Arial" w:eastAsia="Times New Roman" w:hAnsi="Arial" w:cs="Arial"/>
                <w:sz w:val="24"/>
                <w:szCs w:val="24"/>
                <w:lang w:val="ro-MD" w:eastAsia="ru-RU"/>
              </w:rPr>
              <w:t xml:space="preserve"> amenajate.</w:t>
            </w:r>
          </w:p>
        </w:tc>
      </w:tr>
    </w:tbl>
    <w:p w14:paraId="28DF1B1D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lastRenderedPageBreak/>
        <w:t> </w:t>
      </w:r>
    </w:p>
    <w:p w14:paraId="121FF337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În cazul în care se dau în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locaţiune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mai multe încăperi cu diferite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condiţii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de amplasare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şi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de amenajare tehnică sau încăperi care vor fi utilizate în diverse scopuri, cuantumul total al chiriei se constituie din suma chiriilor calculate pentru fiecare încăpere sau grup de încăperi.</w:t>
      </w:r>
    </w:p>
    <w:p w14:paraId="6EC249FD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 </w:t>
      </w:r>
    </w:p>
    <w:p w14:paraId="2E9D53EA" w14:textId="0E4755E4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b/>
          <w:bCs/>
          <w:sz w:val="24"/>
          <w:szCs w:val="24"/>
          <w:lang w:val="ro-MD" w:eastAsia="ru-RU"/>
        </w:rPr>
        <w:t>Notă.</w:t>
      </w: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În sensul prezentei legi,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suprafaţă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amenajată presupune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suprafaţa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terenului amenajată (asfaltată</w:t>
      </w:r>
      <w:r w:rsidR="007F2939" w:rsidRPr="00992E45">
        <w:rPr>
          <w:rFonts w:ascii="Arial" w:eastAsia="Times New Roman" w:hAnsi="Arial" w:cs="Arial"/>
          <w:sz w:val="24"/>
          <w:szCs w:val="24"/>
          <w:lang w:val="ro-MD" w:eastAsia="ru-RU"/>
        </w:rPr>
        <w:t>, pavată etc.</w:t>
      </w: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), </w:t>
      </w:r>
      <w:r w:rsidR="007F2939"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inclusiv aferentă clădirii, </w:t>
      </w: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care poate fi dată în chirie.</w:t>
      </w:r>
    </w:p>
    <w:p w14:paraId="64A90C26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 </w:t>
      </w:r>
    </w:p>
    <w:p w14:paraId="44440D55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b/>
          <w:bCs/>
          <w:sz w:val="24"/>
          <w:szCs w:val="24"/>
          <w:lang w:val="ro-MD" w:eastAsia="ru-RU"/>
        </w:rPr>
        <w:t>2.</w:t>
      </w: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Cuantumul chiriei anuale pentru utilajul, mijloacele de transport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şi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alte mijloace fixe (denumite în continuare </w:t>
      </w:r>
      <w:r w:rsidRPr="00992E45">
        <w:rPr>
          <w:rFonts w:ascii="Arial" w:eastAsia="Times New Roman" w:hAnsi="Arial" w:cs="Arial"/>
          <w:i/>
          <w:iCs/>
          <w:sz w:val="24"/>
          <w:szCs w:val="24"/>
          <w:lang w:val="ro-MD" w:eastAsia="ru-RU"/>
        </w:rPr>
        <w:t>utilaj</w:t>
      </w: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) date în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locaţiune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se calculează după formula:</w:t>
      </w:r>
    </w:p>
    <w:p w14:paraId="01C05591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 </w:t>
      </w:r>
    </w:p>
    <w:p w14:paraId="4A9F4D6E" w14:textId="77777777" w:rsidR="00F2647D" w:rsidRPr="00992E45" w:rsidRDefault="00F2647D" w:rsidP="00F2647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ro-MD" w:eastAsia="ru-RU"/>
        </w:rPr>
      </w:pPr>
      <w:proofErr w:type="spellStart"/>
      <w:r w:rsidRPr="00992E45">
        <w:rPr>
          <w:rFonts w:ascii="Arial" w:eastAsia="Times New Roman" w:hAnsi="Arial" w:cs="Arial"/>
          <w:i/>
          <w:iCs/>
          <w:sz w:val="24"/>
          <w:szCs w:val="24"/>
          <w:lang w:val="ro-MD" w:eastAsia="ru-RU"/>
        </w:rPr>
        <w:t>P</w:t>
      </w:r>
      <w:r w:rsidRPr="00992E45">
        <w:rPr>
          <w:rFonts w:ascii="Arial" w:eastAsia="Times New Roman" w:hAnsi="Arial" w:cs="Arial"/>
          <w:i/>
          <w:iCs/>
          <w:sz w:val="24"/>
          <w:szCs w:val="24"/>
          <w:vertAlign w:val="subscript"/>
          <w:lang w:val="ro-MD" w:eastAsia="ru-RU"/>
        </w:rPr>
        <w:t>au</w:t>
      </w:r>
      <w:proofErr w:type="spellEnd"/>
      <w:r w:rsidRPr="00992E45">
        <w:rPr>
          <w:rFonts w:ascii="Arial" w:eastAsia="Times New Roman" w:hAnsi="Arial" w:cs="Arial"/>
          <w:i/>
          <w:iCs/>
          <w:sz w:val="24"/>
          <w:szCs w:val="24"/>
          <w:lang w:val="ro-MD" w:eastAsia="ru-RU"/>
        </w:rPr>
        <w:t xml:space="preserve"> = </w:t>
      </w:r>
      <w:proofErr w:type="spellStart"/>
      <w:r w:rsidRPr="00992E45">
        <w:rPr>
          <w:rFonts w:ascii="Arial" w:eastAsia="Times New Roman" w:hAnsi="Arial" w:cs="Arial"/>
          <w:i/>
          <w:iCs/>
          <w:sz w:val="24"/>
          <w:szCs w:val="24"/>
          <w:lang w:val="ro-MD" w:eastAsia="ru-RU"/>
        </w:rPr>
        <w:t>U</w:t>
      </w:r>
      <w:r w:rsidRPr="00992E45">
        <w:rPr>
          <w:rFonts w:ascii="Arial" w:eastAsia="Times New Roman" w:hAnsi="Arial" w:cs="Arial"/>
          <w:i/>
          <w:iCs/>
          <w:sz w:val="24"/>
          <w:szCs w:val="24"/>
          <w:vertAlign w:val="subscript"/>
          <w:lang w:val="ro-MD" w:eastAsia="ru-RU"/>
        </w:rPr>
        <w:t>a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× </w:t>
      </w:r>
      <w:r w:rsidRPr="00992E45">
        <w:rPr>
          <w:rFonts w:ascii="Arial" w:eastAsia="Times New Roman" w:hAnsi="Arial" w:cs="Arial"/>
          <w:i/>
          <w:iCs/>
          <w:sz w:val="24"/>
          <w:szCs w:val="24"/>
          <w:lang w:val="ro-MD" w:eastAsia="ru-RU"/>
        </w:rPr>
        <w:t>K</w:t>
      </w:r>
      <w:r w:rsidRPr="00992E45">
        <w:rPr>
          <w:rFonts w:ascii="Arial" w:eastAsia="Times New Roman" w:hAnsi="Arial" w:cs="Arial"/>
          <w:i/>
          <w:iCs/>
          <w:sz w:val="24"/>
          <w:szCs w:val="24"/>
          <w:vertAlign w:val="subscript"/>
          <w:lang w:val="ro-MD" w:eastAsia="ru-RU"/>
        </w:rPr>
        <w:t>1</w:t>
      </w: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× </w:t>
      </w:r>
      <w:r w:rsidRPr="00992E45">
        <w:rPr>
          <w:rFonts w:ascii="Arial" w:eastAsia="Times New Roman" w:hAnsi="Arial" w:cs="Arial"/>
          <w:i/>
          <w:iCs/>
          <w:sz w:val="24"/>
          <w:szCs w:val="24"/>
          <w:lang w:val="ro-MD" w:eastAsia="ru-RU"/>
        </w:rPr>
        <w:t>K</w:t>
      </w:r>
      <w:r w:rsidRPr="00992E45">
        <w:rPr>
          <w:rFonts w:ascii="Arial" w:eastAsia="Times New Roman" w:hAnsi="Arial" w:cs="Arial"/>
          <w:i/>
          <w:iCs/>
          <w:sz w:val="24"/>
          <w:szCs w:val="24"/>
          <w:vertAlign w:val="subscript"/>
          <w:lang w:val="ro-MD" w:eastAsia="ru-RU"/>
        </w:rPr>
        <w:t>2</w:t>
      </w:r>
      <w:r w:rsidRPr="00992E45">
        <w:rPr>
          <w:rFonts w:ascii="Arial" w:eastAsia="Times New Roman" w:hAnsi="Arial" w:cs="Arial"/>
          <w:i/>
          <w:iCs/>
          <w:sz w:val="24"/>
          <w:szCs w:val="24"/>
          <w:lang w:val="ro-MD" w:eastAsia="ru-RU"/>
        </w:rPr>
        <w:t xml:space="preserve"> + Q ,</w:t>
      </w:r>
    </w:p>
    <w:p w14:paraId="5C6A3FD1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în care:</w:t>
      </w:r>
    </w:p>
    <w:p w14:paraId="731F1103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proofErr w:type="spellStart"/>
      <w:r w:rsidRPr="00992E45">
        <w:rPr>
          <w:rFonts w:ascii="Arial" w:eastAsia="Times New Roman" w:hAnsi="Arial" w:cs="Arial"/>
          <w:i/>
          <w:iCs/>
          <w:sz w:val="24"/>
          <w:szCs w:val="24"/>
          <w:lang w:val="ro-MD" w:eastAsia="ru-RU"/>
        </w:rPr>
        <w:t>P</w:t>
      </w:r>
      <w:r w:rsidRPr="00992E45">
        <w:rPr>
          <w:rFonts w:ascii="Arial" w:eastAsia="Times New Roman" w:hAnsi="Arial" w:cs="Arial"/>
          <w:i/>
          <w:iCs/>
          <w:sz w:val="24"/>
          <w:szCs w:val="24"/>
          <w:vertAlign w:val="subscript"/>
          <w:lang w:val="ro-MD" w:eastAsia="ru-RU"/>
        </w:rPr>
        <w:t>au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– cuantumul chiriei anuale pentru utilajul dat în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locaţiune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;</w:t>
      </w:r>
    </w:p>
    <w:p w14:paraId="09DC8300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proofErr w:type="spellStart"/>
      <w:r w:rsidRPr="00992E45">
        <w:rPr>
          <w:rFonts w:ascii="Arial" w:eastAsia="Times New Roman" w:hAnsi="Arial" w:cs="Arial"/>
          <w:i/>
          <w:iCs/>
          <w:sz w:val="24"/>
          <w:szCs w:val="24"/>
          <w:lang w:val="ro-MD" w:eastAsia="ru-RU"/>
        </w:rPr>
        <w:t>U</w:t>
      </w:r>
      <w:r w:rsidRPr="00992E45">
        <w:rPr>
          <w:rFonts w:ascii="Arial" w:eastAsia="Times New Roman" w:hAnsi="Arial" w:cs="Arial"/>
          <w:i/>
          <w:iCs/>
          <w:sz w:val="24"/>
          <w:szCs w:val="24"/>
          <w:vertAlign w:val="subscript"/>
          <w:lang w:val="ro-MD" w:eastAsia="ru-RU"/>
        </w:rPr>
        <w:t>a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– amortizarea/uzura anuală a utilajului dat în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locaţiune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;</w:t>
      </w:r>
    </w:p>
    <w:p w14:paraId="6B9A417B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i/>
          <w:iCs/>
          <w:sz w:val="24"/>
          <w:szCs w:val="24"/>
          <w:lang w:val="ro-MD" w:eastAsia="ru-RU"/>
        </w:rPr>
        <w:t>K</w:t>
      </w:r>
      <w:r w:rsidRPr="00992E45">
        <w:rPr>
          <w:rFonts w:ascii="Arial" w:eastAsia="Times New Roman" w:hAnsi="Arial" w:cs="Arial"/>
          <w:i/>
          <w:iCs/>
          <w:sz w:val="24"/>
          <w:szCs w:val="24"/>
          <w:vertAlign w:val="subscript"/>
          <w:lang w:val="ro-MD" w:eastAsia="ru-RU"/>
        </w:rPr>
        <w:t>1</w:t>
      </w: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– coeficientul de calcul;</w:t>
      </w:r>
    </w:p>
    <w:p w14:paraId="17CF0B84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i/>
          <w:iCs/>
          <w:sz w:val="24"/>
          <w:szCs w:val="24"/>
          <w:lang w:val="ro-MD" w:eastAsia="ru-RU"/>
        </w:rPr>
        <w:t>K</w:t>
      </w:r>
      <w:r w:rsidRPr="00992E45">
        <w:rPr>
          <w:rFonts w:ascii="Arial" w:eastAsia="Times New Roman" w:hAnsi="Arial" w:cs="Arial"/>
          <w:i/>
          <w:iCs/>
          <w:sz w:val="24"/>
          <w:szCs w:val="24"/>
          <w:vertAlign w:val="subscript"/>
          <w:lang w:val="ro-MD" w:eastAsia="ru-RU"/>
        </w:rPr>
        <w:t>2</w:t>
      </w: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– coeficientul de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piaţă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;</w:t>
      </w:r>
    </w:p>
    <w:p w14:paraId="7CF975EE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i/>
          <w:iCs/>
          <w:sz w:val="24"/>
          <w:szCs w:val="24"/>
          <w:lang w:val="ro-MD" w:eastAsia="ru-RU"/>
        </w:rPr>
        <w:t>Q</w:t>
      </w: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– cheltuielile de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întreţinere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şi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de exploatare a utilajului dat în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locaţiune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, suportate de locator.</w:t>
      </w:r>
    </w:p>
    <w:p w14:paraId="092E2765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 </w:t>
      </w:r>
    </w:p>
    <w:p w14:paraId="4AAA11F3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Valoarea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coeficienţilor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folosiţi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în calcule se determină după următoarele criterii:</w:t>
      </w:r>
    </w:p>
    <w:p w14:paraId="797F8352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a) amortizarea/uzura anuală a utilajului (</w:t>
      </w:r>
      <w:proofErr w:type="spellStart"/>
      <w:r w:rsidRPr="00992E45">
        <w:rPr>
          <w:rFonts w:ascii="Arial" w:eastAsia="Times New Roman" w:hAnsi="Arial" w:cs="Arial"/>
          <w:i/>
          <w:iCs/>
          <w:sz w:val="24"/>
          <w:szCs w:val="24"/>
          <w:lang w:val="ro-MD" w:eastAsia="ru-RU"/>
        </w:rPr>
        <w:t>U</w:t>
      </w:r>
      <w:r w:rsidRPr="00992E45">
        <w:rPr>
          <w:rFonts w:ascii="Arial" w:eastAsia="Times New Roman" w:hAnsi="Arial" w:cs="Arial"/>
          <w:i/>
          <w:iCs/>
          <w:sz w:val="24"/>
          <w:szCs w:val="24"/>
          <w:vertAlign w:val="subscript"/>
          <w:lang w:val="ro-MD" w:eastAsia="ru-RU"/>
        </w:rPr>
        <w:t>a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) se calculează pentru fiecare obiect de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evidenţă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potrivit prevederilor Catalogului mijloacelor fixe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şi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activelor nemateriale, aprobat prin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Hotărîrea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Guvernului nr.338/2003, conform tabelului nr.1:</w:t>
      </w:r>
    </w:p>
    <w:p w14:paraId="2BDDDE25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 </w:t>
      </w:r>
    </w:p>
    <w:tbl>
      <w:tblPr>
        <w:tblW w:w="4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0"/>
        <w:gridCol w:w="1019"/>
        <w:gridCol w:w="612"/>
        <w:gridCol w:w="944"/>
        <w:gridCol w:w="1014"/>
        <w:gridCol w:w="907"/>
        <w:gridCol w:w="762"/>
        <w:gridCol w:w="655"/>
        <w:gridCol w:w="834"/>
        <w:gridCol w:w="858"/>
        <w:gridCol w:w="1041"/>
      </w:tblGrid>
      <w:tr w:rsidR="00F2647D" w:rsidRPr="00992E45" w14:paraId="539592BF" w14:textId="77777777" w:rsidTr="00F2647D">
        <w:trPr>
          <w:jc w:val="center"/>
        </w:trPr>
        <w:tc>
          <w:tcPr>
            <w:tcW w:w="0" w:type="auto"/>
            <w:gridSpan w:val="11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79A006EE" w14:textId="77777777" w:rsidR="00F2647D" w:rsidRPr="00992E45" w:rsidRDefault="00F2647D" w:rsidP="00F264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lang w:val="ro-MD" w:eastAsia="ru-RU"/>
              </w:rPr>
              <w:t>Tabelul nr.1</w:t>
            </w:r>
          </w:p>
          <w:p w14:paraId="0B36E255" w14:textId="77777777" w:rsidR="00F2647D" w:rsidRPr="00992E45" w:rsidRDefault="00F2647D" w:rsidP="00F2647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lang w:val="ro-MD" w:eastAsia="ru-RU"/>
              </w:rPr>
              <w:t> </w:t>
            </w:r>
          </w:p>
        </w:tc>
      </w:tr>
      <w:tr w:rsidR="00F2647D" w:rsidRPr="00404C0A" w14:paraId="06155195" w14:textId="77777777" w:rsidTr="00F2647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2C2B883F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Nr. crt.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1D16B114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Denumirea utilajului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0A941E17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Nr. de</w:t>
            </w: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br/>
            </w:r>
            <w:proofErr w:type="spellStart"/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inven</w:t>
            </w:r>
            <w:proofErr w:type="spellEnd"/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- tar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6F531951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Durata de</w:t>
            </w: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br/>
              <w:t>utilizare/</w:t>
            </w: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br/>
              <w:t>durata de</w:t>
            </w: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br/>
            </w:r>
            <w:proofErr w:type="spellStart"/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funcţion</w:t>
            </w: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lastRenderedPageBreak/>
              <w:t>a</w:t>
            </w:r>
            <w:proofErr w:type="spellEnd"/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-</w:t>
            </w: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br/>
              <w:t>re utilă,</w:t>
            </w: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br/>
              <w:t>în ani.</w:t>
            </w: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br/>
            </w:r>
            <w:proofErr w:type="spellStart"/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Distanţa</w:t>
            </w:r>
            <w:proofErr w:type="spellEnd"/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,</w:t>
            </w: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br/>
              <w:t>km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61FF24C5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lastRenderedPageBreak/>
              <w:t>Costul de</w:t>
            </w: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br/>
              <w:t>intrare/</w:t>
            </w: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br/>
              <w:t>valoarea</w:t>
            </w: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br/>
            </w:r>
            <w:proofErr w:type="spellStart"/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iniţială</w:t>
            </w:r>
            <w:proofErr w:type="spellEnd"/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 xml:space="preserve"> sau</w:t>
            </w: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br/>
              <w:t>valoarea</w:t>
            </w: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br/>
            </w: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lastRenderedPageBreak/>
              <w:t>reevaluată,</w:t>
            </w: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br/>
              <w:t>în lei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noWrap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14328C96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MD" w:eastAsia="ru-RU"/>
              </w:rPr>
            </w:pPr>
            <w:proofErr w:type="spellStart"/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lastRenderedPageBreak/>
              <w:t>Amorti</w:t>
            </w:r>
            <w:proofErr w:type="spellEnd"/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-</w:t>
            </w: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br/>
              <w:t>zarea/</w:t>
            </w: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br/>
              <w:t>uzura la</w:t>
            </w: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br/>
              <w:t>data dării</w:t>
            </w: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br/>
              <w:t xml:space="preserve">în </w:t>
            </w:r>
            <w:proofErr w:type="spellStart"/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lo</w:t>
            </w:r>
            <w:proofErr w:type="spellEnd"/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-</w:t>
            </w: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br/>
            </w:r>
            <w:proofErr w:type="spellStart"/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lastRenderedPageBreak/>
              <w:t>caţiune</w:t>
            </w:r>
            <w:proofErr w:type="spellEnd"/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,</w:t>
            </w: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br/>
              <w:t>în lei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724802FF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MD" w:eastAsia="ru-RU"/>
              </w:rPr>
            </w:pPr>
            <w:proofErr w:type="spellStart"/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lastRenderedPageBreak/>
              <w:t>Amorti</w:t>
            </w:r>
            <w:proofErr w:type="spellEnd"/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-</w:t>
            </w: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br/>
              <w:t>zarea/</w:t>
            </w: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br/>
              <w:t>uzura</w:t>
            </w: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br/>
              <w:t xml:space="preserve">anuală </w:t>
            </w:r>
            <w:r w:rsidRPr="00992E4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o-MD" w:eastAsia="ru-RU"/>
              </w:rPr>
              <w:br/>
              <w:t>(</w:t>
            </w:r>
            <w:proofErr w:type="spellStart"/>
            <w:r w:rsidRPr="00992E4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o-MD" w:eastAsia="ru-RU"/>
              </w:rPr>
              <w:t>Ua</w:t>
            </w:r>
            <w:proofErr w:type="spellEnd"/>
            <w:r w:rsidRPr="00992E4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o-MD" w:eastAsia="ru-RU"/>
              </w:rPr>
              <w:t>)</w:t>
            </w: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 xml:space="preserve">, </w:t>
            </w: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lastRenderedPageBreak/>
              <w:t>în</w:t>
            </w: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br/>
              <w:t>lei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4FA7ECCB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MD" w:eastAsia="ru-RU"/>
              </w:rPr>
            </w:pPr>
            <w:proofErr w:type="spellStart"/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lastRenderedPageBreak/>
              <w:t>Coefi</w:t>
            </w:r>
            <w:proofErr w:type="spellEnd"/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-</w:t>
            </w: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br/>
            </w:r>
            <w:proofErr w:type="spellStart"/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cientul</w:t>
            </w:r>
            <w:proofErr w:type="spellEnd"/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 xml:space="preserve"> de calcul </w:t>
            </w:r>
            <w:r w:rsidRPr="00992E4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o-MD" w:eastAsia="ru-RU"/>
              </w:rPr>
              <w:t>(K</w:t>
            </w:r>
            <w:r w:rsidRPr="00992E45">
              <w:rPr>
                <w:rFonts w:ascii="Times New Roman" w:eastAsia="Times New Roman" w:hAnsi="Times New Roman" w:cs="Times New Roman"/>
                <w:b/>
                <w:bCs/>
                <w:i/>
                <w:iCs/>
                <w:vertAlign w:val="subscript"/>
                <w:lang w:val="ro-MD" w:eastAsia="ru-RU"/>
              </w:rPr>
              <w:t>1</w:t>
            </w:r>
            <w:r w:rsidRPr="00992E4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o-MD"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783400D5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MD" w:eastAsia="ru-RU"/>
              </w:rPr>
            </w:pPr>
            <w:proofErr w:type="spellStart"/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Coefi</w:t>
            </w:r>
            <w:proofErr w:type="spellEnd"/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-</w:t>
            </w: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br/>
            </w:r>
            <w:proofErr w:type="spellStart"/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cientul</w:t>
            </w:r>
            <w:proofErr w:type="spellEnd"/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 xml:space="preserve"> de </w:t>
            </w:r>
            <w:proofErr w:type="spellStart"/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piaţă</w:t>
            </w:r>
            <w:proofErr w:type="spellEnd"/>
            <w:r w:rsidRPr="00992E4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o-MD" w:eastAsia="ru-RU"/>
              </w:rPr>
              <w:t>(K</w:t>
            </w:r>
            <w:r w:rsidRPr="00992E45">
              <w:rPr>
                <w:rFonts w:ascii="Times New Roman" w:eastAsia="Times New Roman" w:hAnsi="Times New Roman" w:cs="Times New Roman"/>
                <w:b/>
                <w:bCs/>
                <w:i/>
                <w:iCs/>
                <w:vertAlign w:val="subscript"/>
                <w:lang w:val="ro-MD" w:eastAsia="ru-RU"/>
              </w:rPr>
              <w:t>2</w:t>
            </w:r>
            <w:r w:rsidRPr="00992E4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o-MD"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7E10EA74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Cheltuie-</w:t>
            </w: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br/>
            </w:r>
            <w:proofErr w:type="spellStart"/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lile</w:t>
            </w:r>
            <w:proofErr w:type="spellEnd"/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 xml:space="preserve"> de</w:t>
            </w: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br/>
            </w:r>
            <w:proofErr w:type="spellStart"/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întreţi</w:t>
            </w:r>
            <w:proofErr w:type="spellEnd"/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-</w:t>
            </w: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br/>
            </w:r>
            <w:proofErr w:type="spellStart"/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nere</w:t>
            </w:r>
            <w:proofErr w:type="spellEnd"/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 xml:space="preserve"> </w:t>
            </w:r>
            <w:proofErr w:type="spellStart"/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şi</w:t>
            </w:r>
            <w:proofErr w:type="spellEnd"/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br/>
            </w:r>
            <w:proofErr w:type="spellStart"/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exploa</w:t>
            </w:r>
            <w:proofErr w:type="spellEnd"/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-</w:t>
            </w: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br/>
            </w: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lastRenderedPageBreak/>
              <w:t>tare (</w:t>
            </w:r>
            <w:r w:rsidRPr="00992E4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o-MD" w:eastAsia="ru-RU"/>
              </w:rPr>
              <w:t>Q)</w:t>
            </w: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,</w:t>
            </w: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br/>
              <w:t>în lei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69FF66BD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lastRenderedPageBreak/>
              <w:t xml:space="preserve">Cuantumul chiriei anuale </w:t>
            </w:r>
            <w:r w:rsidRPr="00992E4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o-MD" w:eastAsia="ru-RU"/>
              </w:rPr>
              <w:t>(</w:t>
            </w:r>
            <w:proofErr w:type="spellStart"/>
            <w:r w:rsidRPr="00992E4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o-MD" w:eastAsia="ru-RU"/>
              </w:rPr>
              <w:t>P</w:t>
            </w:r>
            <w:r w:rsidRPr="00992E45">
              <w:rPr>
                <w:rFonts w:ascii="Times New Roman" w:eastAsia="Times New Roman" w:hAnsi="Times New Roman" w:cs="Times New Roman"/>
                <w:b/>
                <w:bCs/>
                <w:i/>
                <w:iCs/>
                <w:vertAlign w:val="subscript"/>
                <w:lang w:val="ro-MD" w:eastAsia="ru-RU"/>
              </w:rPr>
              <w:t>au</w:t>
            </w:r>
            <w:proofErr w:type="spellEnd"/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), în lei</w:t>
            </w:r>
          </w:p>
        </w:tc>
      </w:tr>
      <w:tr w:rsidR="00F2647D" w:rsidRPr="00992E45" w14:paraId="3997ADB2" w14:textId="77777777" w:rsidTr="00F2647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7AE76A56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1AE761B3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399BDEA1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2BB88EB9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62480694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00313E86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7C385D96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196B4B91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443EB625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34DE7352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54FAEE60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11</w:t>
            </w:r>
          </w:p>
        </w:tc>
      </w:tr>
    </w:tbl>
    <w:p w14:paraId="0AEF50D2" w14:textId="77777777" w:rsidR="00F2647D" w:rsidRPr="00992E45" w:rsidRDefault="00F2647D" w:rsidP="00F2647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 </w:t>
      </w:r>
    </w:p>
    <w:p w14:paraId="19FC42E3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b) coeficientul de calcul (</w:t>
      </w:r>
      <w:r w:rsidRPr="00992E45">
        <w:rPr>
          <w:rFonts w:ascii="Arial" w:eastAsia="Times New Roman" w:hAnsi="Arial" w:cs="Arial"/>
          <w:i/>
          <w:iCs/>
          <w:sz w:val="24"/>
          <w:szCs w:val="24"/>
          <w:lang w:val="ro-MD" w:eastAsia="ru-RU"/>
        </w:rPr>
        <w:t>K</w:t>
      </w:r>
      <w:r w:rsidRPr="00992E45">
        <w:rPr>
          <w:rFonts w:ascii="Arial" w:eastAsia="Times New Roman" w:hAnsi="Arial" w:cs="Arial"/>
          <w:i/>
          <w:iCs/>
          <w:sz w:val="24"/>
          <w:szCs w:val="24"/>
          <w:vertAlign w:val="subscript"/>
          <w:lang w:val="ro-MD" w:eastAsia="ru-RU"/>
        </w:rPr>
        <w:t>1</w:t>
      </w: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) se va stabili în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funcţie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de amortizarea/uzura de la data dării în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locaţiune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a utilajului (tabelul nr.2).</w:t>
      </w:r>
    </w:p>
    <w:p w14:paraId="7D9EB396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 </w:t>
      </w:r>
    </w:p>
    <w:tbl>
      <w:tblPr>
        <w:tblW w:w="4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5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26"/>
      </w:tblGrid>
      <w:tr w:rsidR="00F2647D" w:rsidRPr="00992E45" w14:paraId="037CE1C6" w14:textId="77777777" w:rsidTr="00F2647D">
        <w:trPr>
          <w:jc w:val="center"/>
        </w:trPr>
        <w:tc>
          <w:tcPr>
            <w:tcW w:w="0" w:type="auto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4C5C7961" w14:textId="77777777" w:rsidR="00F2647D" w:rsidRPr="00992E45" w:rsidRDefault="00F2647D" w:rsidP="00F264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lang w:val="ro-MD" w:eastAsia="ru-RU"/>
              </w:rPr>
              <w:t>Tabelul nr.2</w:t>
            </w:r>
          </w:p>
          <w:p w14:paraId="12A949B2" w14:textId="77777777" w:rsidR="00F2647D" w:rsidRPr="00992E45" w:rsidRDefault="00F2647D" w:rsidP="00F2647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lang w:val="ro-MD" w:eastAsia="ru-RU"/>
              </w:rPr>
              <w:t> </w:t>
            </w:r>
          </w:p>
        </w:tc>
      </w:tr>
      <w:tr w:rsidR="00F2647D" w:rsidRPr="00992E45" w14:paraId="3D90D9E7" w14:textId="77777777" w:rsidTr="00F2647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68EE0D91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 xml:space="preserve">Mărimea de amortizare/de uzură </w:t>
            </w:r>
            <w:proofErr w:type="spellStart"/>
            <w:r w:rsidRPr="00992E4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o-MD" w:eastAsia="ru-RU"/>
              </w:rPr>
              <w:t>U</w:t>
            </w:r>
            <w:r w:rsidRPr="00992E45">
              <w:rPr>
                <w:rFonts w:ascii="Times New Roman" w:eastAsia="Times New Roman" w:hAnsi="Times New Roman" w:cs="Times New Roman"/>
                <w:b/>
                <w:bCs/>
                <w:i/>
                <w:iCs/>
                <w:vertAlign w:val="subscript"/>
                <w:lang w:val="ro-MD" w:eastAsia="ru-RU"/>
              </w:rPr>
              <w:t>a</w:t>
            </w:r>
            <w:proofErr w:type="spellEnd"/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 xml:space="preserve"> (%)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0F8B6D10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72E3BC2D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25B7017C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78C0C4B1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1646A18E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2EB083C0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44BB3B4F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5DDF2861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551CF38B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52B80153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7817A138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100</w:t>
            </w:r>
          </w:p>
        </w:tc>
      </w:tr>
      <w:tr w:rsidR="00F2647D" w:rsidRPr="00992E45" w14:paraId="79932217" w14:textId="77777777" w:rsidTr="00F2647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790456CB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i/>
                <w:iCs/>
                <w:lang w:val="ro-MD" w:eastAsia="ru-RU"/>
              </w:rPr>
              <w:t>K</w:t>
            </w:r>
            <w:r w:rsidRPr="00992E45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val="ro-MD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3682AED2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lang w:val="ro-MD" w:eastAsia="ru-RU"/>
              </w:rPr>
              <w:t>1,88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4E79788B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lang w:val="ro-MD" w:eastAsia="ru-RU"/>
              </w:rPr>
              <w:t>1,79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25124690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lang w:val="ro-MD" w:eastAsia="ru-RU"/>
              </w:rPr>
              <w:t>1,71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4929C287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lang w:val="ro-MD" w:eastAsia="ru-RU"/>
              </w:rPr>
              <w:t>1,62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62188211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lang w:val="ro-MD" w:eastAsia="ru-RU"/>
              </w:rPr>
              <w:t>1,53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6142BBE3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lang w:val="ro-MD" w:eastAsia="ru-RU"/>
              </w:rPr>
              <w:t>1,44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582EDB04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lang w:val="ro-MD" w:eastAsia="ru-RU"/>
              </w:rPr>
              <w:t>1,35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18950358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lang w:val="ro-MD" w:eastAsia="ru-RU"/>
              </w:rPr>
              <w:t>1,27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27AE071C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lang w:val="ro-MD" w:eastAsia="ru-RU"/>
              </w:rPr>
              <w:t>1,18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5A53833B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lang w:val="ro-MD" w:eastAsia="ru-RU"/>
              </w:rPr>
              <w:t>1,09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50DE41E7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lang w:val="ro-MD" w:eastAsia="ru-RU"/>
              </w:rPr>
              <w:t>1,0</w:t>
            </w:r>
          </w:p>
        </w:tc>
      </w:tr>
    </w:tbl>
    <w:p w14:paraId="1C8FD122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 </w:t>
      </w:r>
    </w:p>
    <w:p w14:paraId="5456B3BB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c) coeficientul de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piaţă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(</w:t>
      </w:r>
      <w:r w:rsidRPr="00992E45">
        <w:rPr>
          <w:rFonts w:ascii="Arial" w:eastAsia="Times New Roman" w:hAnsi="Arial" w:cs="Arial"/>
          <w:i/>
          <w:iCs/>
          <w:sz w:val="24"/>
          <w:szCs w:val="24"/>
          <w:lang w:val="ro-MD" w:eastAsia="ru-RU"/>
        </w:rPr>
        <w:t>K</w:t>
      </w:r>
      <w:r w:rsidRPr="00992E45">
        <w:rPr>
          <w:rFonts w:ascii="Arial" w:eastAsia="Times New Roman" w:hAnsi="Arial" w:cs="Arial"/>
          <w:i/>
          <w:iCs/>
          <w:sz w:val="24"/>
          <w:szCs w:val="24"/>
          <w:vertAlign w:val="subscript"/>
          <w:lang w:val="ro-MD" w:eastAsia="ru-RU"/>
        </w:rPr>
        <w:t>2</w:t>
      </w: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) se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stabileşte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prin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înţelegere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a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părţilor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şi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nu poate fi mai mic de 1,0. La stabilirea acestui coeficient se va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ţine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cont de cerere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şi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de ofertă, de venitul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neobţinut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, de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diferenţa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dintre valoarea contabilă/valoarea de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bilanţ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şi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preţul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de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piaţă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la utilajul de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acelaşi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tip sau cu caracteristici comparabile, precum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şi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de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alţi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factori.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Excepţie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fac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autorităţile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/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instituţiile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bugetare la darea în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locaţiune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a utilajului altor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autorităţi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/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instituţii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bugetare, pentru care coeficientul de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piaţă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se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stabileşte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în mărime de 1,0, precum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şi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unitatea de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alimentaţie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publică cu preparare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şi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comercializare a bucatelor în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spaţiile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din clădirea Parlamentului, pentru care coeficientul de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piaţă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se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stabileşte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în mărime de 0,2.</w:t>
      </w:r>
    </w:p>
    <w:p w14:paraId="1D39F77C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În cazul în care mărimea cheltuielilor de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întreţinere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şi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exploatare a utilajului (</w:t>
      </w:r>
      <w:r w:rsidRPr="00992E45">
        <w:rPr>
          <w:rFonts w:ascii="Arial" w:eastAsia="Times New Roman" w:hAnsi="Arial" w:cs="Arial"/>
          <w:i/>
          <w:iCs/>
          <w:sz w:val="24"/>
          <w:szCs w:val="24"/>
          <w:lang w:val="ro-MD" w:eastAsia="ru-RU"/>
        </w:rPr>
        <w:t>Q</w:t>
      </w: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) variază, aceasta se recalculează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şi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se achită suplimentar.</w:t>
      </w:r>
    </w:p>
    <w:p w14:paraId="53D80EC3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b/>
          <w:bCs/>
          <w:sz w:val="24"/>
          <w:szCs w:val="24"/>
          <w:lang w:val="ro-MD" w:eastAsia="ru-RU"/>
        </w:rPr>
        <w:t>3.</w:t>
      </w: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Cuantumul chiriei anuale pentru folosirea activelor circulante se calculează după formula:</w:t>
      </w:r>
    </w:p>
    <w:p w14:paraId="22BB29F4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 </w:t>
      </w:r>
    </w:p>
    <w:p w14:paraId="01454AB0" w14:textId="77777777" w:rsidR="00F2647D" w:rsidRPr="00992E45" w:rsidRDefault="00F2647D" w:rsidP="00F2647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i/>
          <w:iCs/>
          <w:sz w:val="24"/>
          <w:szCs w:val="24"/>
          <w:lang w:val="ro-MD" w:eastAsia="ru-RU"/>
        </w:rPr>
        <w:t>P</w:t>
      </w:r>
      <w:r w:rsidRPr="00992E45">
        <w:rPr>
          <w:rFonts w:ascii="Arial" w:eastAsia="Times New Roman" w:hAnsi="Arial" w:cs="Arial"/>
          <w:i/>
          <w:iCs/>
          <w:sz w:val="24"/>
          <w:szCs w:val="24"/>
          <w:vertAlign w:val="subscript"/>
          <w:lang w:val="ro-MD" w:eastAsia="ru-RU"/>
        </w:rPr>
        <w:t>ac</w:t>
      </w: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= </w:t>
      </w:r>
      <w:r w:rsidRPr="00992E45">
        <w:rPr>
          <w:rFonts w:ascii="Arial" w:eastAsia="Times New Roman" w:hAnsi="Arial" w:cs="Arial"/>
          <w:i/>
          <w:iCs/>
          <w:sz w:val="24"/>
          <w:szCs w:val="24"/>
          <w:lang w:val="ro-MD" w:eastAsia="ru-RU"/>
        </w:rPr>
        <w:t>C</w:t>
      </w: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× </w:t>
      </w:r>
      <w:r w:rsidRPr="00992E45">
        <w:rPr>
          <w:rFonts w:ascii="Arial" w:eastAsia="Times New Roman" w:hAnsi="Arial" w:cs="Arial"/>
          <w:i/>
          <w:iCs/>
          <w:sz w:val="24"/>
          <w:szCs w:val="24"/>
          <w:lang w:val="ro-MD" w:eastAsia="ru-RU"/>
        </w:rPr>
        <w:t>R</w:t>
      </w: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× </w:t>
      </w:r>
      <w:r w:rsidRPr="00992E45">
        <w:rPr>
          <w:rFonts w:ascii="Arial" w:eastAsia="Times New Roman" w:hAnsi="Arial" w:cs="Arial"/>
          <w:i/>
          <w:iCs/>
          <w:sz w:val="24"/>
          <w:szCs w:val="24"/>
          <w:lang w:val="ro-MD" w:eastAsia="ru-RU"/>
        </w:rPr>
        <w:t>K</w:t>
      </w: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,</w:t>
      </w:r>
    </w:p>
    <w:p w14:paraId="5A4EFBA2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în care:</w:t>
      </w:r>
    </w:p>
    <w:p w14:paraId="23184A73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i/>
          <w:iCs/>
          <w:sz w:val="24"/>
          <w:szCs w:val="24"/>
          <w:lang w:val="ro-MD" w:eastAsia="ru-RU"/>
        </w:rPr>
        <w:t>P</w:t>
      </w:r>
      <w:r w:rsidRPr="00992E45">
        <w:rPr>
          <w:rFonts w:ascii="Arial" w:eastAsia="Times New Roman" w:hAnsi="Arial" w:cs="Arial"/>
          <w:i/>
          <w:iCs/>
          <w:sz w:val="24"/>
          <w:szCs w:val="24"/>
          <w:vertAlign w:val="subscript"/>
          <w:lang w:val="ro-MD" w:eastAsia="ru-RU"/>
        </w:rPr>
        <w:t>ac</w:t>
      </w:r>
      <w:r w:rsidRPr="00992E45">
        <w:rPr>
          <w:rFonts w:ascii="Arial" w:eastAsia="Times New Roman" w:hAnsi="Arial" w:cs="Arial"/>
          <w:i/>
          <w:iCs/>
          <w:sz w:val="24"/>
          <w:szCs w:val="24"/>
          <w:lang w:val="ro-MD" w:eastAsia="ru-RU"/>
        </w:rPr>
        <w:t xml:space="preserve"> –</w:t>
      </w: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cuantumul chiriei anuale pentru folosirea activelor circulante;</w:t>
      </w:r>
    </w:p>
    <w:p w14:paraId="75ECDF7D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i/>
          <w:iCs/>
          <w:sz w:val="24"/>
          <w:szCs w:val="24"/>
          <w:lang w:val="ro-MD" w:eastAsia="ru-RU"/>
        </w:rPr>
        <w:t>C –</w:t>
      </w: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valoarea contabilă/valoarea de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bilanţ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a activelor circulante la data calculării chiriei;</w:t>
      </w:r>
    </w:p>
    <w:p w14:paraId="1B46A3B7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i/>
          <w:iCs/>
          <w:sz w:val="24"/>
          <w:szCs w:val="24"/>
          <w:lang w:val="ro-MD" w:eastAsia="ru-RU"/>
        </w:rPr>
        <w:t>R –</w:t>
      </w: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rata de bază aplicată de Banca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Naţională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a Moldovei la principalele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operaţiuni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de politică monetară pe termen scurt;</w:t>
      </w:r>
    </w:p>
    <w:p w14:paraId="00036D24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i/>
          <w:iCs/>
          <w:sz w:val="24"/>
          <w:szCs w:val="24"/>
          <w:lang w:val="ro-MD" w:eastAsia="ru-RU"/>
        </w:rPr>
        <w:t>K</w:t>
      </w: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– coeficientul de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piaţă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.</w:t>
      </w:r>
    </w:p>
    <w:p w14:paraId="1E7EA066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 </w:t>
      </w:r>
    </w:p>
    <w:p w14:paraId="7ADC23DF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Valoarea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coeficienţilor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folosiţi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în calcule se determină după următoarele criterii:</w:t>
      </w:r>
    </w:p>
    <w:p w14:paraId="6A59203A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a) valoarea contabilă/valoarea de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bilanţ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a activelor circulante se calculează pentru fiecare obiect de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evidenţă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conform tabelului nr.3:</w:t>
      </w:r>
    </w:p>
    <w:p w14:paraId="78363D30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 </w:t>
      </w:r>
    </w:p>
    <w:tbl>
      <w:tblPr>
        <w:tblW w:w="4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"/>
        <w:gridCol w:w="1147"/>
        <w:gridCol w:w="1086"/>
        <w:gridCol w:w="983"/>
        <w:gridCol w:w="1552"/>
        <w:gridCol w:w="1497"/>
        <w:gridCol w:w="536"/>
      </w:tblGrid>
      <w:tr w:rsidR="00F2647D" w:rsidRPr="00992E45" w14:paraId="6F8F4B5D" w14:textId="77777777" w:rsidTr="00F2647D">
        <w:trPr>
          <w:jc w:val="center"/>
        </w:trPr>
        <w:tc>
          <w:tcPr>
            <w:tcW w:w="0" w:type="auto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53D65EC3" w14:textId="77777777" w:rsidR="00F2647D" w:rsidRPr="00992E45" w:rsidRDefault="00F2647D" w:rsidP="00F264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lang w:val="ro-MD" w:eastAsia="ru-RU"/>
              </w:rPr>
              <w:t>Tabelul nr.3</w:t>
            </w:r>
          </w:p>
          <w:p w14:paraId="61FE3049" w14:textId="77777777" w:rsidR="00F2647D" w:rsidRPr="00992E45" w:rsidRDefault="00F2647D" w:rsidP="00F2647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lang w:val="ro-MD" w:eastAsia="ru-RU"/>
              </w:rPr>
              <w:t> </w:t>
            </w:r>
          </w:p>
        </w:tc>
      </w:tr>
      <w:tr w:rsidR="00F2647D" w:rsidRPr="00992E45" w14:paraId="73CC9C8B" w14:textId="77777777" w:rsidTr="00F2647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674B2FBC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Nr.</w:t>
            </w: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br/>
              <w:t>crt.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4A73305D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Denumirea</w:t>
            </w: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br/>
              <w:t>activelor</w:t>
            </w: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br/>
              <w:t>circulante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40133D4C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Cantitatea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3D235A76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Unitatea de măsură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10523025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 xml:space="preserve">Valoarea contabilă/ valoarea de </w:t>
            </w:r>
            <w:proofErr w:type="spellStart"/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lastRenderedPageBreak/>
              <w:t>bilanţ</w:t>
            </w:r>
            <w:proofErr w:type="spellEnd"/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 xml:space="preserve"> a unei </w:t>
            </w:r>
            <w:proofErr w:type="spellStart"/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unităţi</w:t>
            </w:r>
            <w:proofErr w:type="spellEnd"/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 xml:space="preserve"> la data calculării chiriei, în lei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3C0DB5A9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lastRenderedPageBreak/>
              <w:t xml:space="preserve">Valoarea contabilă/ valoarea de </w:t>
            </w:r>
            <w:proofErr w:type="spellStart"/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lastRenderedPageBreak/>
              <w:t>bilanţ</w:t>
            </w:r>
            <w:proofErr w:type="spellEnd"/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 xml:space="preserve"> totală la data calculării chiriei, în lei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74FEF367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lastRenderedPageBreak/>
              <w:t>Note</w:t>
            </w:r>
          </w:p>
        </w:tc>
      </w:tr>
      <w:tr w:rsidR="00F2647D" w:rsidRPr="00992E45" w14:paraId="68C13E57" w14:textId="77777777" w:rsidTr="00F2647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0B9E7084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584F40B5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737247E7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023D5532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05F9FE6A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62A1D22B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7508AC27" w14:textId="77777777" w:rsidR="00F2647D" w:rsidRPr="00992E45" w:rsidRDefault="00F2647D" w:rsidP="00F2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992E45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7</w:t>
            </w:r>
          </w:p>
        </w:tc>
      </w:tr>
    </w:tbl>
    <w:p w14:paraId="58817847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 </w:t>
      </w:r>
    </w:p>
    <w:p w14:paraId="79F0327A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b) rata de bază aplicată de Banca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Naţională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a Moldovei la principalele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operaţiuni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de politică monetară pe termen scurt se publică periodic în presă. În calcule se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foloseşte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valoarea ratei în vigoare la data încheierii contractului de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locaţiune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;</w:t>
      </w:r>
    </w:p>
    <w:p w14:paraId="0ECD67BC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 </w:t>
      </w:r>
    </w:p>
    <w:p w14:paraId="7911630C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c) coeficientul de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piaţă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se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stabileşte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prin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înţelegerea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părţilor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şi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nu poate fi mai mic de 1,0.</w:t>
      </w:r>
    </w:p>
    <w:p w14:paraId="2B11B5B4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După încetarea efectului contractului de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locaţiune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, locatarul restituie activele circulante în volumele fixate la data dării lor în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locaţiune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. În cazul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imposibilităţii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de restituire a activelor circulante, costul lor se recuperează la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preţurile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de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piaţă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care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sînt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în vigoare la data încetării efectului contractului de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locaţiune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.</w:t>
      </w:r>
    </w:p>
    <w:p w14:paraId="6174750F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 </w:t>
      </w:r>
    </w:p>
    <w:p w14:paraId="4BBBA2E8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b/>
          <w:bCs/>
          <w:sz w:val="24"/>
          <w:szCs w:val="24"/>
          <w:lang w:val="ro-MD" w:eastAsia="ru-RU"/>
        </w:rPr>
        <w:t>4.</w:t>
      </w: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Cuantumul minim al chiriei bunurilor proprietate publică se </w:t>
      </w:r>
      <w:proofErr w:type="spellStart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stabileşte</w:t>
      </w:r>
      <w:proofErr w:type="spellEnd"/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 xml:space="preserve"> fără taxă pe valoarea adăugată.</w:t>
      </w:r>
    </w:p>
    <w:p w14:paraId="78656BAE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Dacă locatorul este înregistrat ca contribuabil al taxei pe valoarea adăugată, chiria va fi încasată de la locatar cu aplicarea taxei pe valoarea adăugată, calculată suplimentar la valoarea serviciilor prestate.</w:t>
      </w:r>
    </w:p>
    <w:p w14:paraId="65E0E466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 </w:t>
      </w:r>
    </w:p>
    <w:p w14:paraId="7FA7165C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b/>
          <w:bCs/>
          <w:sz w:val="19"/>
          <w:szCs w:val="19"/>
          <w:lang w:val="ro-MD" w:eastAsia="ru-RU"/>
        </w:rPr>
        <w:t>Notă.</w:t>
      </w:r>
      <w:r w:rsidRPr="00992E45">
        <w:rPr>
          <w:rFonts w:ascii="Arial" w:eastAsia="Times New Roman" w:hAnsi="Arial" w:cs="Arial"/>
          <w:sz w:val="19"/>
          <w:szCs w:val="19"/>
          <w:lang w:val="ro-MD" w:eastAsia="ru-RU"/>
        </w:rPr>
        <w:t xml:space="preserve"> Prevederile prezentei anexe nu se aplică raporturilor juridice reglementate de Legea nr.28/2016 privind accesul pe </w:t>
      </w:r>
      <w:proofErr w:type="spellStart"/>
      <w:r w:rsidRPr="00992E45">
        <w:rPr>
          <w:rFonts w:ascii="Arial" w:eastAsia="Times New Roman" w:hAnsi="Arial" w:cs="Arial"/>
          <w:sz w:val="19"/>
          <w:szCs w:val="19"/>
          <w:lang w:val="ro-MD" w:eastAsia="ru-RU"/>
        </w:rPr>
        <w:t>proprietăţi</w:t>
      </w:r>
      <w:proofErr w:type="spellEnd"/>
      <w:r w:rsidRPr="00992E45">
        <w:rPr>
          <w:rFonts w:ascii="Arial" w:eastAsia="Times New Roman" w:hAnsi="Arial" w:cs="Arial"/>
          <w:sz w:val="19"/>
          <w:szCs w:val="19"/>
          <w:lang w:val="ro-MD" w:eastAsia="ru-RU"/>
        </w:rPr>
        <w:t xml:space="preserve"> </w:t>
      </w:r>
      <w:proofErr w:type="spellStart"/>
      <w:r w:rsidRPr="00992E45">
        <w:rPr>
          <w:rFonts w:ascii="Arial" w:eastAsia="Times New Roman" w:hAnsi="Arial" w:cs="Arial"/>
          <w:sz w:val="19"/>
          <w:szCs w:val="19"/>
          <w:lang w:val="ro-MD" w:eastAsia="ru-RU"/>
        </w:rPr>
        <w:t>şi</w:t>
      </w:r>
      <w:proofErr w:type="spellEnd"/>
      <w:r w:rsidRPr="00992E45">
        <w:rPr>
          <w:rFonts w:ascii="Arial" w:eastAsia="Times New Roman" w:hAnsi="Arial" w:cs="Arial"/>
          <w:sz w:val="19"/>
          <w:szCs w:val="19"/>
          <w:lang w:val="ro-MD" w:eastAsia="ru-RU"/>
        </w:rPr>
        <w:t xml:space="preserve"> utilizarea partajată a infrastructurii asociate </w:t>
      </w:r>
      <w:proofErr w:type="spellStart"/>
      <w:r w:rsidRPr="00992E45">
        <w:rPr>
          <w:rFonts w:ascii="Arial" w:eastAsia="Times New Roman" w:hAnsi="Arial" w:cs="Arial"/>
          <w:sz w:val="19"/>
          <w:szCs w:val="19"/>
          <w:lang w:val="ro-MD" w:eastAsia="ru-RU"/>
        </w:rPr>
        <w:t>reţelelor</w:t>
      </w:r>
      <w:proofErr w:type="spellEnd"/>
      <w:r w:rsidRPr="00992E45">
        <w:rPr>
          <w:rFonts w:ascii="Arial" w:eastAsia="Times New Roman" w:hAnsi="Arial" w:cs="Arial"/>
          <w:sz w:val="19"/>
          <w:szCs w:val="19"/>
          <w:lang w:val="ro-MD" w:eastAsia="ru-RU"/>
        </w:rPr>
        <w:t xml:space="preserve"> publice de </w:t>
      </w:r>
      <w:proofErr w:type="spellStart"/>
      <w:r w:rsidRPr="00992E45">
        <w:rPr>
          <w:rFonts w:ascii="Arial" w:eastAsia="Times New Roman" w:hAnsi="Arial" w:cs="Arial"/>
          <w:sz w:val="19"/>
          <w:szCs w:val="19"/>
          <w:lang w:val="ro-MD" w:eastAsia="ru-RU"/>
        </w:rPr>
        <w:t>comunicaţii</w:t>
      </w:r>
      <w:proofErr w:type="spellEnd"/>
      <w:r w:rsidRPr="00992E45">
        <w:rPr>
          <w:rFonts w:ascii="Arial" w:eastAsia="Times New Roman" w:hAnsi="Arial" w:cs="Arial"/>
          <w:sz w:val="19"/>
          <w:szCs w:val="19"/>
          <w:lang w:val="ro-MD" w:eastAsia="ru-RU"/>
        </w:rPr>
        <w:t xml:space="preserve"> electronice.</w:t>
      </w:r>
    </w:p>
    <w:p w14:paraId="4811CA8C" w14:textId="77777777" w:rsidR="00F2647D" w:rsidRPr="00992E45" w:rsidRDefault="00F2647D" w:rsidP="00F2647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o-MD" w:eastAsia="ru-RU"/>
        </w:rPr>
      </w:pP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 </w:t>
      </w:r>
    </w:p>
    <w:p w14:paraId="6D9431E7" w14:textId="77777777" w:rsidR="00F2647D" w:rsidRPr="00992E45" w:rsidRDefault="00F2647D" w:rsidP="007950FF">
      <w:pPr>
        <w:spacing w:after="0" w:line="240" w:lineRule="auto"/>
        <w:ind w:firstLine="567"/>
        <w:jc w:val="both"/>
        <w:rPr>
          <w:lang w:val="ro-MD"/>
        </w:rPr>
      </w:pPr>
      <w:r w:rsidRPr="00992E45">
        <w:rPr>
          <w:rFonts w:ascii="Arial" w:eastAsia="Times New Roman" w:hAnsi="Arial" w:cs="Arial"/>
          <w:sz w:val="24"/>
          <w:szCs w:val="24"/>
          <w:lang w:val="ro-MD" w:eastAsia="ru-RU"/>
        </w:rPr>
        <w:t> </w:t>
      </w:r>
    </w:p>
    <w:sectPr w:rsidR="00F2647D" w:rsidRPr="00992E4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496C62" w14:textId="77777777" w:rsidR="00846706" w:rsidRDefault="00846706" w:rsidP="00404C0A">
      <w:pPr>
        <w:spacing w:after="0" w:line="240" w:lineRule="auto"/>
      </w:pPr>
      <w:r>
        <w:separator/>
      </w:r>
    </w:p>
  </w:endnote>
  <w:endnote w:type="continuationSeparator" w:id="0">
    <w:p w14:paraId="1980C3A5" w14:textId="77777777" w:rsidR="00846706" w:rsidRDefault="00846706" w:rsidP="00404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538108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EBA07F" w14:textId="395E0E3C" w:rsidR="00404C0A" w:rsidRDefault="00404C0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FA73FF4" w14:textId="77777777" w:rsidR="00404C0A" w:rsidRDefault="00404C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F5BE77" w14:textId="77777777" w:rsidR="00846706" w:rsidRDefault="00846706" w:rsidP="00404C0A">
      <w:pPr>
        <w:spacing w:after="0" w:line="240" w:lineRule="auto"/>
      </w:pPr>
      <w:r>
        <w:separator/>
      </w:r>
    </w:p>
  </w:footnote>
  <w:footnote w:type="continuationSeparator" w:id="0">
    <w:p w14:paraId="3745494B" w14:textId="77777777" w:rsidR="00846706" w:rsidRDefault="00846706" w:rsidP="00404C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448"/>
    <w:rsid w:val="000371E2"/>
    <w:rsid w:val="001E777A"/>
    <w:rsid w:val="002D631A"/>
    <w:rsid w:val="003B08D7"/>
    <w:rsid w:val="00404C0A"/>
    <w:rsid w:val="00417231"/>
    <w:rsid w:val="0051117E"/>
    <w:rsid w:val="006D3675"/>
    <w:rsid w:val="00725797"/>
    <w:rsid w:val="007950FF"/>
    <w:rsid w:val="007F2939"/>
    <w:rsid w:val="00846706"/>
    <w:rsid w:val="00860F35"/>
    <w:rsid w:val="008642F3"/>
    <w:rsid w:val="00992E45"/>
    <w:rsid w:val="00A91988"/>
    <w:rsid w:val="00B9511A"/>
    <w:rsid w:val="00B96448"/>
    <w:rsid w:val="00BB2D7A"/>
    <w:rsid w:val="00BC3C7C"/>
    <w:rsid w:val="00CD3E2D"/>
    <w:rsid w:val="00D2606F"/>
    <w:rsid w:val="00D36579"/>
    <w:rsid w:val="00E03AC8"/>
    <w:rsid w:val="00E047C9"/>
    <w:rsid w:val="00E545C0"/>
    <w:rsid w:val="00E83EEC"/>
    <w:rsid w:val="00F2647D"/>
    <w:rsid w:val="00F94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8CD5A3"/>
  <w15:chartTrackingRefBased/>
  <w15:docId w15:val="{EA7E3A44-1F02-49D9-B546-70DF65B08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264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g">
    <w:name w:val="rg"/>
    <w:basedOn w:val="Normal"/>
    <w:rsid w:val="00F264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">
    <w:name w:val="cn"/>
    <w:basedOn w:val="Normal"/>
    <w:rsid w:val="00F264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64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647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11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117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117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1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117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F2939"/>
    <w:pPr>
      <w:spacing w:after="0" w:line="240" w:lineRule="auto"/>
    </w:pPr>
  </w:style>
  <w:style w:type="paragraph" w:customStyle="1" w:styleId="tt">
    <w:name w:val="tt"/>
    <w:basedOn w:val="Normal"/>
    <w:rsid w:val="00D36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404C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4C0A"/>
  </w:style>
  <w:style w:type="paragraph" w:styleId="Footer">
    <w:name w:val="footer"/>
    <w:basedOn w:val="Normal"/>
    <w:link w:val="FooterChar"/>
    <w:uiPriority w:val="99"/>
    <w:unhideWhenUsed/>
    <w:rsid w:val="00404C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4C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2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1524</Words>
  <Characters>8690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Prodan</dc:creator>
  <cp:keywords/>
  <dc:description/>
  <cp:lastModifiedBy>Natalia Tabacari</cp:lastModifiedBy>
  <cp:revision>5</cp:revision>
  <cp:lastPrinted>2019-10-22T16:38:00Z</cp:lastPrinted>
  <dcterms:created xsi:type="dcterms:W3CDTF">2019-11-04T12:16:00Z</dcterms:created>
  <dcterms:modified xsi:type="dcterms:W3CDTF">2019-11-04T13:47:00Z</dcterms:modified>
</cp:coreProperties>
</file>